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1C7" w:rsidRDefault="009361C7" w:rsidP="009361C7">
      <w:pPr>
        <w:jc w:val="center"/>
        <w:rPr>
          <w:rFonts w:ascii="Book Antiqua" w:hAnsi="Book Antiqua"/>
          <w:spacing w:val="0"/>
          <w:sz w:val="24"/>
          <w:szCs w:val="24"/>
        </w:rPr>
      </w:pPr>
      <w:r>
        <w:rPr>
          <w:noProof/>
          <w:lang w:val="fr-LU" w:eastAsia="fr-LU"/>
        </w:rPr>
        <w:drawing>
          <wp:inline distT="0" distB="0" distL="0" distR="0">
            <wp:extent cx="1722755" cy="648335"/>
            <wp:effectExtent l="19050" t="0" r="0" b="0"/>
            <wp:docPr id="1" name="Image 1" descr="SG_GROUP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_GROUP BLEU"/>
                    <pic:cNvPicPr>
                      <a:picLocks noChangeAspect="1" noChangeArrowheads="1"/>
                    </pic:cNvPicPr>
                  </pic:nvPicPr>
                  <pic:blipFill>
                    <a:blip r:embed="rId9"/>
                    <a:srcRect/>
                    <a:stretch>
                      <a:fillRect/>
                    </a:stretch>
                  </pic:blipFill>
                  <pic:spPr bwMode="auto">
                    <a:xfrm>
                      <a:off x="0" y="0"/>
                      <a:ext cx="1722755" cy="648335"/>
                    </a:xfrm>
                    <a:prstGeom prst="rect">
                      <a:avLst/>
                    </a:prstGeom>
                    <a:noFill/>
                    <a:ln w="9525">
                      <a:noFill/>
                      <a:miter lim="800000"/>
                      <a:headEnd/>
                      <a:tailEnd/>
                    </a:ln>
                  </pic:spPr>
                </pic:pic>
              </a:graphicData>
            </a:graphic>
          </wp:inline>
        </w:drawing>
      </w:r>
    </w:p>
    <w:p w:rsidR="009361C7" w:rsidRDefault="009361C7" w:rsidP="009361C7">
      <w:pPr>
        <w:jc w:val="both"/>
        <w:rPr>
          <w:rFonts w:ascii="Book Antiqua" w:hAnsi="Book Antiqua"/>
          <w:spacing w:val="0"/>
          <w:sz w:val="24"/>
          <w:szCs w:val="24"/>
        </w:rPr>
      </w:pPr>
    </w:p>
    <w:p w:rsidR="009361C7" w:rsidRDefault="009361C7" w:rsidP="009361C7">
      <w:pPr>
        <w:jc w:val="both"/>
        <w:rPr>
          <w:rFonts w:ascii="Book Antiqua" w:hAnsi="Book Antiqua"/>
          <w:spacing w:val="0"/>
          <w:sz w:val="24"/>
          <w:szCs w:val="24"/>
        </w:rPr>
      </w:pPr>
    </w:p>
    <w:p w:rsidR="00A76F27" w:rsidRDefault="00A76F27" w:rsidP="009361C7">
      <w:pPr>
        <w:jc w:val="both"/>
        <w:rPr>
          <w:rFonts w:ascii="Book Antiqua" w:hAnsi="Book Antiqua"/>
          <w:spacing w:val="0"/>
          <w:sz w:val="24"/>
          <w:szCs w:val="24"/>
        </w:rPr>
      </w:pPr>
    </w:p>
    <w:tbl>
      <w:tblPr>
        <w:tblStyle w:val="Grilledutableau"/>
        <w:tblW w:w="0" w:type="auto"/>
        <w:tblLook w:val="04A0" w:firstRow="1" w:lastRow="0" w:firstColumn="1" w:lastColumn="0" w:noHBand="0" w:noVBand="1"/>
      </w:tblPr>
      <w:tblGrid>
        <w:gridCol w:w="8523"/>
      </w:tblGrid>
      <w:tr w:rsidR="009361C7" w:rsidRPr="008C1406" w:rsidTr="009361C7">
        <w:tc>
          <w:tcPr>
            <w:tcW w:w="8523" w:type="dxa"/>
          </w:tcPr>
          <w:p w:rsidR="009361C7" w:rsidRPr="003354E9" w:rsidRDefault="009361C7" w:rsidP="009361C7">
            <w:pPr>
              <w:jc w:val="both"/>
              <w:rPr>
                <w:rFonts w:ascii="Book Antiqua" w:hAnsi="Book Antiqua"/>
                <w:b/>
                <w:i/>
                <w:spacing w:val="0"/>
                <w:sz w:val="28"/>
                <w:szCs w:val="28"/>
              </w:rPr>
            </w:pPr>
          </w:p>
          <w:p w:rsidR="009361C7" w:rsidRPr="009361C7" w:rsidRDefault="009361C7" w:rsidP="009361C7">
            <w:pPr>
              <w:jc w:val="center"/>
              <w:rPr>
                <w:rFonts w:ascii="Book Antiqua" w:hAnsi="Book Antiqua"/>
                <w:b/>
                <w:i/>
                <w:spacing w:val="0"/>
                <w:sz w:val="28"/>
                <w:szCs w:val="28"/>
                <w:lang w:val="en-US"/>
              </w:rPr>
            </w:pPr>
            <w:r w:rsidRPr="009361C7">
              <w:rPr>
                <w:rFonts w:ascii="Book Antiqua" w:hAnsi="Book Antiqua"/>
                <w:b/>
                <w:i/>
                <w:spacing w:val="0"/>
                <w:sz w:val="28"/>
                <w:szCs w:val="28"/>
                <w:lang w:val="en-US"/>
              </w:rPr>
              <w:t>THE SPECIALIZED INVESTMENT FUND (SIF)</w:t>
            </w:r>
          </w:p>
          <w:p w:rsidR="009361C7" w:rsidRPr="009361C7" w:rsidRDefault="009361C7" w:rsidP="009361C7">
            <w:pPr>
              <w:jc w:val="both"/>
              <w:rPr>
                <w:rFonts w:ascii="Book Antiqua" w:hAnsi="Book Antiqua"/>
                <w:b/>
                <w:i/>
                <w:spacing w:val="0"/>
                <w:sz w:val="28"/>
                <w:szCs w:val="28"/>
                <w:lang w:val="en-US"/>
              </w:rPr>
            </w:pPr>
          </w:p>
        </w:tc>
      </w:tr>
    </w:tbl>
    <w:p w:rsidR="009361C7" w:rsidRPr="009361C7" w:rsidRDefault="009361C7" w:rsidP="009361C7">
      <w:pPr>
        <w:jc w:val="both"/>
        <w:rPr>
          <w:rFonts w:ascii="Book Antiqua" w:hAnsi="Book Antiqua"/>
          <w:spacing w:val="0"/>
          <w:sz w:val="24"/>
          <w:szCs w:val="24"/>
          <w:lang w:val="en-US"/>
        </w:rPr>
      </w:pPr>
    </w:p>
    <w:p w:rsidR="009361C7" w:rsidRDefault="009361C7" w:rsidP="009361C7">
      <w:pPr>
        <w:jc w:val="both"/>
        <w:rPr>
          <w:rFonts w:ascii="Book Antiqua" w:hAnsi="Book Antiqua"/>
          <w:spacing w:val="0"/>
          <w:sz w:val="24"/>
          <w:szCs w:val="24"/>
          <w:lang w:val="en-US"/>
        </w:rPr>
      </w:pPr>
    </w:p>
    <w:p w:rsidR="00A76F27" w:rsidRPr="009361C7" w:rsidRDefault="00A76F27" w:rsidP="009361C7">
      <w:pPr>
        <w:jc w:val="both"/>
        <w:rPr>
          <w:rFonts w:ascii="Book Antiqua" w:hAnsi="Book Antiqua"/>
          <w:spacing w:val="0"/>
          <w:sz w:val="24"/>
          <w:szCs w:val="24"/>
          <w:lang w:val="en-US"/>
        </w:rPr>
      </w:pPr>
    </w:p>
    <w:p w:rsidR="003B7CC0" w:rsidRPr="00571315" w:rsidRDefault="003B7CC0" w:rsidP="000B3338">
      <w:pPr>
        <w:jc w:val="both"/>
        <w:rPr>
          <w:rFonts w:ascii="Book Antiqua" w:hAnsi="Book Antiqua"/>
          <w:spacing w:val="0"/>
          <w:sz w:val="24"/>
          <w:szCs w:val="24"/>
          <w:lang w:val="en-US"/>
        </w:rPr>
      </w:pPr>
      <w:r w:rsidRPr="00571315">
        <w:rPr>
          <w:rFonts w:ascii="Book Antiqua" w:hAnsi="Book Antiqua"/>
          <w:spacing w:val="0"/>
          <w:sz w:val="24"/>
          <w:szCs w:val="24"/>
          <w:lang w:val="en-US"/>
        </w:rPr>
        <w:t>The Luxembourg Parliament has adopted on February 13</w:t>
      </w:r>
      <w:r w:rsidRPr="00571315">
        <w:rPr>
          <w:rFonts w:ascii="Book Antiqua" w:hAnsi="Book Antiqua"/>
          <w:spacing w:val="0"/>
          <w:sz w:val="24"/>
          <w:szCs w:val="24"/>
          <w:vertAlign w:val="superscript"/>
          <w:lang w:val="en-US"/>
        </w:rPr>
        <w:t>th</w:t>
      </w:r>
      <w:r w:rsidRPr="00571315">
        <w:rPr>
          <w:rFonts w:ascii="Book Antiqua" w:hAnsi="Book Antiqua"/>
          <w:spacing w:val="0"/>
          <w:sz w:val="24"/>
          <w:szCs w:val="24"/>
          <w:lang w:val="en-US"/>
        </w:rPr>
        <w:t>, 2007 the law in relation to specialized investment funds which replaces the law of 1991 concerning Undertakings for Collective Investment</w:t>
      </w:r>
      <w:r w:rsidR="003A39CE" w:rsidRPr="00571315">
        <w:rPr>
          <w:rFonts w:ascii="Book Antiqua" w:hAnsi="Book Antiqua"/>
          <w:spacing w:val="0"/>
          <w:sz w:val="24"/>
          <w:szCs w:val="24"/>
          <w:lang w:val="en-US"/>
        </w:rPr>
        <w:t>,</w:t>
      </w:r>
      <w:r w:rsidRPr="00571315">
        <w:rPr>
          <w:rFonts w:ascii="Book Antiqua" w:hAnsi="Book Antiqua"/>
          <w:spacing w:val="0"/>
          <w:sz w:val="24"/>
          <w:szCs w:val="24"/>
          <w:lang w:val="en-US"/>
        </w:rPr>
        <w:t xml:space="preserve"> the securities of which are not intended to be p</w:t>
      </w:r>
      <w:r w:rsidR="003A39CE" w:rsidRPr="00571315">
        <w:rPr>
          <w:rFonts w:ascii="Book Antiqua" w:hAnsi="Book Antiqua"/>
          <w:spacing w:val="0"/>
          <w:sz w:val="24"/>
          <w:szCs w:val="24"/>
          <w:lang w:val="en-US"/>
        </w:rPr>
        <w:t>l</w:t>
      </w:r>
      <w:r w:rsidRPr="00571315">
        <w:rPr>
          <w:rFonts w:ascii="Book Antiqua" w:hAnsi="Book Antiqua"/>
          <w:spacing w:val="0"/>
          <w:sz w:val="24"/>
          <w:szCs w:val="24"/>
          <w:lang w:val="en-US"/>
        </w:rPr>
        <w:t>aced with the public</w:t>
      </w:r>
      <w:r w:rsidR="00A5064F" w:rsidRPr="00571315">
        <w:rPr>
          <w:rFonts w:ascii="Book Antiqua" w:hAnsi="Book Antiqua"/>
          <w:spacing w:val="0"/>
          <w:sz w:val="24"/>
          <w:szCs w:val="24"/>
          <w:lang w:val="en-US"/>
        </w:rPr>
        <w:t xml:space="preserve"> (called “institutional funds”)</w:t>
      </w:r>
      <w:r w:rsidRPr="00571315">
        <w:rPr>
          <w:rFonts w:ascii="Book Antiqua" w:hAnsi="Book Antiqua"/>
          <w:spacing w:val="0"/>
          <w:sz w:val="24"/>
          <w:szCs w:val="24"/>
          <w:lang w:val="en-US"/>
        </w:rPr>
        <w:t>.</w:t>
      </w:r>
    </w:p>
    <w:p w:rsidR="00065561" w:rsidRPr="00571315" w:rsidRDefault="00065561" w:rsidP="000B3338">
      <w:pPr>
        <w:jc w:val="both"/>
        <w:rPr>
          <w:rFonts w:ascii="Book Antiqua" w:hAnsi="Book Antiqua"/>
          <w:color w:val="222222"/>
          <w:sz w:val="24"/>
          <w:szCs w:val="24"/>
          <w:lang w:val="en"/>
        </w:rPr>
      </w:pPr>
    </w:p>
    <w:p w:rsidR="003B7CC0" w:rsidRPr="00571315" w:rsidRDefault="00065561" w:rsidP="000B3338">
      <w:pPr>
        <w:jc w:val="both"/>
        <w:rPr>
          <w:rFonts w:ascii="Book Antiqua" w:hAnsi="Book Antiqua"/>
          <w:spacing w:val="0"/>
          <w:sz w:val="24"/>
          <w:szCs w:val="24"/>
          <w:lang w:val="en-US"/>
        </w:rPr>
      </w:pPr>
      <w:r w:rsidRPr="00571315">
        <w:rPr>
          <w:rFonts w:ascii="Book Antiqua" w:hAnsi="Book Antiqua"/>
          <w:color w:val="222222"/>
          <w:sz w:val="24"/>
          <w:szCs w:val="24"/>
          <w:lang w:val="en"/>
        </w:rPr>
        <w:t>Further to the amendment by Parliament made on 26 March 2012, the legal framework for this new vehicle</w:t>
      </w:r>
      <w:r w:rsidRPr="00571315">
        <w:rPr>
          <w:rFonts w:ascii="Book Antiqua" w:hAnsi="Book Antiqua"/>
          <w:spacing w:val="0"/>
          <w:sz w:val="24"/>
          <w:szCs w:val="24"/>
          <w:lang w:val="en-US"/>
        </w:rPr>
        <w:t xml:space="preserve"> </w:t>
      </w:r>
      <w:r w:rsidR="003B7CC0" w:rsidRPr="00571315">
        <w:rPr>
          <w:rFonts w:ascii="Book Antiqua" w:hAnsi="Book Antiqua"/>
          <w:spacing w:val="0"/>
          <w:sz w:val="24"/>
          <w:szCs w:val="24"/>
          <w:lang w:val="en-US"/>
        </w:rPr>
        <w:t xml:space="preserve">may be </w:t>
      </w:r>
      <w:r w:rsidR="003A39CE" w:rsidRPr="00571315">
        <w:rPr>
          <w:rFonts w:ascii="Book Antiqua" w:hAnsi="Book Antiqua"/>
          <w:spacing w:val="0"/>
          <w:sz w:val="24"/>
          <w:szCs w:val="24"/>
          <w:lang w:val="en-US"/>
        </w:rPr>
        <w:t>summarized</w:t>
      </w:r>
      <w:r w:rsidR="003B7CC0" w:rsidRPr="00571315">
        <w:rPr>
          <w:rFonts w:ascii="Book Antiqua" w:hAnsi="Book Antiqua"/>
          <w:spacing w:val="0"/>
          <w:sz w:val="24"/>
          <w:szCs w:val="24"/>
          <w:lang w:val="en-US"/>
        </w:rPr>
        <w:t xml:space="preserve"> as follows:</w:t>
      </w:r>
    </w:p>
    <w:p w:rsidR="000879E8" w:rsidRPr="00571315" w:rsidRDefault="000879E8" w:rsidP="000B3338">
      <w:pPr>
        <w:jc w:val="both"/>
        <w:rPr>
          <w:rFonts w:ascii="Book Antiqua" w:hAnsi="Book Antiqua"/>
          <w:spacing w:val="0"/>
          <w:sz w:val="24"/>
          <w:szCs w:val="24"/>
          <w:lang w:val="en-US"/>
        </w:rPr>
      </w:pPr>
    </w:p>
    <w:p w:rsidR="003B7CC0" w:rsidRPr="00571315" w:rsidRDefault="003B7CC0" w:rsidP="000B3338">
      <w:pPr>
        <w:jc w:val="both"/>
        <w:rPr>
          <w:rFonts w:ascii="Book Antiqua" w:hAnsi="Book Antiqua"/>
          <w:b/>
          <w:spacing w:val="0"/>
          <w:sz w:val="24"/>
          <w:szCs w:val="24"/>
          <w:lang w:val="en-US"/>
        </w:rPr>
      </w:pPr>
      <w:r w:rsidRPr="00571315">
        <w:rPr>
          <w:rFonts w:ascii="Book Antiqua" w:hAnsi="Book Antiqua"/>
          <w:b/>
          <w:spacing w:val="0"/>
          <w:sz w:val="24"/>
          <w:szCs w:val="24"/>
          <w:lang w:val="en-US"/>
        </w:rPr>
        <w:t>Scope of Eligible Investors</w:t>
      </w:r>
    </w:p>
    <w:p w:rsidR="000650D6" w:rsidRPr="00571315" w:rsidRDefault="000650D6" w:rsidP="000B3338">
      <w:pPr>
        <w:jc w:val="both"/>
        <w:rPr>
          <w:rFonts w:ascii="Book Antiqua" w:hAnsi="Book Antiqua"/>
          <w:b/>
          <w:spacing w:val="0"/>
          <w:sz w:val="24"/>
          <w:szCs w:val="24"/>
          <w:lang w:val="en-US"/>
        </w:rPr>
      </w:pPr>
    </w:p>
    <w:p w:rsidR="003B7CC0" w:rsidRPr="00571315" w:rsidRDefault="003B7CC0" w:rsidP="000B3338">
      <w:pPr>
        <w:jc w:val="both"/>
        <w:rPr>
          <w:rFonts w:ascii="Book Antiqua" w:hAnsi="Book Antiqua"/>
          <w:spacing w:val="0"/>
          <w:sz w:val="24"/>
          <w:szCs w:val="24"/>
          <w:lang w:val="en-US"/>
        </w:rPr>
      </w:pPr>
      <w:r w:rsidRPr="00571315">
        <w:rPr>
          <w:rFonts w:ascii="Book Antiqua" w:hAnsi="Book Antiqua"/>
          <w:spacing w:val="0"/>
          <w:sz w:val="24"/>
          <w:szCs w:val="24"/>
          <w:lang w:val="en-US"/>
        </w:rPr>
        <w:t xml:space="preserve">The scope of eligible investors </w:t>
      </w:r>
      <w:r w:rsidR="00A5064F" w:rsidRPr="00571315">
        <w:rPr>
          <w:rFonts w:ascii="Book Antiqua" w:hAnsi="Book Antiqua"/>
          <w:spacing w:val="0"/>
          <w:sz w:val="24"/>
          <w:szCs w:val="24"/>
          <w:lang w:val="en-US"/>
        </w:rPr>
        <w:t xml:space="preserve">of a SIF </w:t>
      </w:r>
      <w:r w:rsidRPr="00571315">
        <w:rPr>
          <w:rFonts w:ascii="Book Antiqua" w:hAnsi="Book Antiqua"/>
          <w:spacing w:val="0"/>
          <w:sz w:val="24"/>
          <w:szCs w:val="24"/>
          <w:lang w:val="en-US"/>
        </w:rPr>
        <w:t>is broadened to include not only institutional investors but also professional investors and sophisticated investors. This latter category includes private individuals who fulfill the following criteria:</w:t>
      </w:r>
    </w:p>
    <w:p w:rsidR="000650D6" w:rsidRPr="00571315" w:rsidRDefault="000650D6" w:rsidP="000B3338">
      <w:pPr>
        <w:jc w:val="both"/>
        <w:rPr>
          <w:rFonts w:ascii="Book Antiqua" w:hAnsi="Book Antiqua"/>
          <w:spacing w:val="0"/>
          <w:sz w:val="24"/>
          <w:szCs w:val="24"/>
          <w:lang w:val="en-US"/>
        </w:rPr>
      </w:pPr>
    </w:p>
    <w:p w:rsidR="003B7CC0" w:rsidRPr="00571315" w:rsidRDefault="000879E8" w:rsidP="000879E8">
      <w:pPr>
        <w:numPr>
          <w:ilvl w:val="0"/>
          <w:numId w:val="11"/>
        </w:numPr>
        <w:jc w:val="both"/>
        <w:rPr>
          <w:rFonts w:ascii="Book Antiqua" w:hAnsi="Book Antiqua"/>
          <w:spacing w:val="0"/>
          <w:sz w:val="24"/>
          <w:szCs w:val="24"/>
          <w:lang w:val="en-US"/>
        </w:rPr>
      </w:pPr>
      <w:r w:rsidRPr="00571315">
        <w:rPr>
          <w:rFonts w:ascii="Book Antiqua" w:hAnsi="Book Antiqua"/>
          <w:spacing w:val="0"/>
          <w:sz w:val="24"/>
          <w:szCs w:val="24"/>
          <w:lang w:val="en-US"/>
        </w:rPr>
        <w:t>t</w:t>
      </w:r>
      <w:r w:rsidR="003B7CC0" w:rsidRPr="00571315">
        <w:rPr>
          <w:rFonts w:ascii="Book Antiqua" w:hAnsi="Book Antiqua"/>
          <w:spacing w:val="0"/>
          <w:sz w:val="24"/>
          <w:szCs w:val="24"/>
          <w:lang w:val="en-US"/>
        </w:rPr>
        <w:t>hey formally adhere to the status of “sophisticated” investors (meaning in substance that they are able to understand the risks associated to investing in the SIF</w:t>
      </w:r>
      <w:r w:rsidR="003A39CE" w:rsidRPr="00571315">
        <w:rPr>
          <w:rFonts w:ascii="Book Antiqua" w:hAnsi="Book Antiqua"/>
          <w:spacing w:val="0"/>
          <w:sz w:val="24"/>
          <w:szCs w:val="24"/>
          <w:lang w:val="en-US"/>
        </w:rPr>
        <w:t>)</w:t>
      </w:r>
      <w:r w:rsidR="003B7CC0" w:rsidRPr="00571315">
        <w:rPr>
          <w:rFonts w:ascii="Book Antiqua" w:hAnsi="Book Antiqua"/>
          <w:spacing w:val="0"/>
          <w:sz w:val="24"/>
          <w:szCs w:val="24"/>
          <w:lang w:val="en-US"/>
        </w:rPr>
        <w:t>, and</w:t>
      </w:r>
    </w:p>
    <w:p w:rsidR="003B7CC0" w:rsidRPr="00571315" w:rsidRDefault="000879E8" w:rsidP="000879E8">
      <w:pPr>
        <w:numPr>
          <w:ilvl w:val="0"/>
          <w:numId w:val="11"/>
        </w:numPr>
        <w:jc w:val="both"/>
        <w:rPr>
          <w:rFonts w:ascii="Book Antiqua" w:hAnsi="Book Antiqua"/>
          <w:spacing w:val="0"/>
          <w:sz w:val="24"/>
          <w:szCs w:val="24"/>
          <w:lang w:val="en-US"/>
        </w:rPr>
      </w:pPr>
      <w:r w:rsidRPr="00571315">
        <w:rPr>
          <w:rFonts w:ascii="Book Antiqua" w:hAnsi="Book Antiqua"/>
          <w:spacing w:val="0"/>
          <w:sz w:val="24"/>
          <w:szCs w:val="24"/>
          <w:lang w:val="en-US"/>
        </w:rPr>
        <w:t>t</w:t>
      </w:r>
      <w:r w:rsidR="003B7CC0" w:rsidRPr="00571315">
        <w:rPr>
          <w:rFonts w:ascii="Book Antiqua" w:hAnsi="Book Antiqua"/>
          <w:spacing w:val="0"/>
          <w:sz w:val="24"/>
          <w:szCs w:val="24"/>
          <w:lang w:val="en-US"/>
        </w:rPr>
        <w:t>hey invest a minimum of 125.000 € in the SIF</w:t>
      </w:r>
      <w:r w:rsidRPr="00571315">
        <w:rPr>
          <w:rFonts w:ascii="Book Antiqua" w:hAnsi="Book Antiqua"/>
          <w:spacing w:val="0"/>
          <w:sz w:val="24"/>
          <w:szCs w:val="24"/>
          <w:lang w:val="en-US"/>
        </w:rPr>
        <w:t xml:space="preserve">, or </w:t>
      </w:r>
      <w:r w:rsidR="003A39CE" w:rsidRPr="00571315">
        <w:rPr>
          <w:rFonts w:ascii="Book Antiqua" w:hAnsi="Book Antiqua"/>
          <w:spacing w:val="0"/>
          <w:sz w:val="24"/>
          <w:szCs w:val="24"/>
          <w:lang w:val="en-US"/>
        </w:rPr>
        <w:t>they</w:t>
      </w:r>
      <w:r w:rsidRPr="00571315">
        <w:rPr>
          <w:rFonts w:ascii="Book Antiqua" w:hAnsi="Book Antiqua"/>
          <w:spacing w:val="0"/>
          <w:sz w:val="24"/>
          <w:szCs w:val="24"/>
          <w:lang w:val="en-US"/>
        </w:rPr>
        <w:t xml:space="preserve"> have been subjec</w:t>
      </w:r>
      <w:r w:rsidR="003B7CC0" w:rsidRPr="00571315">
        <w:rPr>
          <w:rFonts w:ascii="Book Antiqua" w:hAnsi="Book Antiqua"/>
          <w:spacing w:val="0"/>
          <w:sz w:val="24"/>
          <w:szCs w:val="24"/>
          <w:lang w:val="en-US"/>
        </w:rPr>
        <w:t xml:space="preserve">t to an assessment made by a credit institution, an investment firm or a management company certifying their expertise and knowledge </w:t>
      </w:r>
      <w:r w:rsidRPr="00571315">
        <w:rPr>
          <w:rFonts w:ascii="Book Antiqua" w:hAnsi="Book Antiqua"/>
          <w:spacing w:val="0"/>
          <w:sz w:val="24"/>
          <w:szCs w:val="24"/>
          <w:lang w:val="en-US"/>
        </w:rPr>
        <w:t xml:space="preserve">in adequately appraising an investment </w:t>
      </w:r>
      <w:r w:rsidR="003B7CC0" w:rsidRPr="00571315">
        <w:rPr>
          <w:rFonts w:ascii="Book Antiqua" w:hAnsi="Book Antiqua"/>
          <w:spacing w:val="0"/>
          <w:sz w:val="24"/>
          <w:szCs w:val="24"/>
          <w:lang w:val="en-US"/>
        </w:rPr>
        <w:t xml:space="preserve">in such particular </w:t>
      </w:r>
      <w:r w:rsidRPr="00571315">
        <w:rPr>
          <w:rFonts w:ascii="Book Antiqua" w:hAnsi="Book Antiqua"/>
          <w:spacing w:val="0"/>
          <w:sz w:val="24"/>
          <w:szCs w:val="24"/>
          <w:lang w:val="en-US"/>
        </w:rPr>
        <w:t>SIF</w:t>
      </w:r>
    </w:p>
    <w:p w:rsidR="00065561" w:rsidRPr="00571315" w:rsidRDefault="00065561" w:rsidP="00065561">
      <w:pPr>
        <w:jc w:val="both"/>
        <w:rPr>
          <w:rFonts w:ascii="Book Antiqua" w:hAnsi="Book Antiqua"/>
          <w:spacing w:val="0"/>
          <w:sz w:val="24"/>
          <w:szCs w:val="24"/>
          <w:lang w:val="en-GB"/>
        </w:rPr>
      </w:pPr>
    </w:p>
    <w:p w:rsidR="00065561" w:rsidRPr="00571315" w:rsidRDefault="00065561" w:rsidP="00065561">
      <w:pPr>
        <w:jc w:val="both"/>
        <w:rPr>
          <w:rFonts w:ascii="Book Antiqua" w:hAnsi="Book Antiqua"/>
          <w:spacing w:val="0"/>
          <w:sz w:val="24"/>
          <w:szCs w:val="24"/>
          <w:lang w:val="en-US"/>
        </w:rPr>
      </w:pPr>
      <w:r w:rsidRPr="00571315">
        <w:rPr>
          <w:rFonts w:ascii="Book Antiqua" w:hAnsi="Book Antiqua"/>
          <w:spacing w:val="0"/>
          <w:sz w:val="24"/>
          <w:szCs w:val="24"/>
          <w:lang w:val="en-US"/>
        </w:rPr>
        <w:t xml:space="preserve">The above-mentioned conditions do not apply in the case of </w:t>
      </w:r>
      <w:r w:rsidRPr="00571315">
        <w:rPr>
          <w:rFonts w:ascii="Book Antiqua" w:hAnsi="Book Antiqua"/>
          <w:color w:val="222222"/>
          <w:sz w:val="24"/>
          <w:szCs w:val="24"/>
          <w:lang w:val="en"/>
        </w:rPr>
        <w:t>directors and other persons involved in the management</w:t>
      </w:r>
      <w:r w:rsidRPr="00571315">
        <w:rPr>
          <w:rFonts w:ascii="Book Antiqua" w:hAnsi="Book Antiqua"/>
          <w:spacing w:val="0"/>
          <w:sz w:val="24"/>
          <w:szCs w:val="24"/>
          <w:lang w:val="en-US"/>
        </w:rPr>
        <w:t xml:space="preserve"> of the SIF.</w:t>
      </w:r>
    </w:p>
    <w:p w:rsidR="00065561" w:rsidRPr="00571315" w:rsidRDefault="00065561" w:rsidP="000B3338">
      <w:pPr>
        <w:jc w:val="both"/>
        <w:rPr>
          <w:rFonts w:ascii="Book Antiqua" w:hAnsi="Book Antiqua"/>
          <w:spacing w:val="0"/>
          <w:sz w:val="24"/>
          <w:szCs w:val="24"/>
          <w:lang w:val="en-US"/>
        </w:rPr>
      </w:pPr>
    </w:p>
    <w:p w:rsidR="000879E8" w:rsidRPr="00571315" w:rsidRDefault="000879E8" w:rsidP="000B3338">
      <w:pPr>
        <w:jc w:val="both"/>
        <w:rPr>
          <w:rFonts w:ascii="Book Antiqua" w:hAnsi="Book Antiqua"/>
          <w:b/>
          <w:spacing w:val="0"/>
          <w:sz w:val="24"/>
          <w:szCs w:val="24"/>
          <w:lang w:val="en-US"/>
        </w:rPr>
      </w:pPr>
      <w:r w:rsidRPr="00571315">
        <w:rPr>
          <w:rFonts w:ascii="Book Antiqua" w:hAnsi="Book Antiqua"/>
          <w:b/>
          <w:spacing w:val="0"/>
          <w:sz w:val="24"/>
          <w:szCs w:val="24"/>
          <w:lang w:val="en-US"/>
        </w:rPr>
        <w:t>Organization</w:t>
      </w:r>
    </w:p>
    <w:p w:rsidR="000879E8" w:rsidRPr="00571315" w:rsidRDefault="000879E8" w:rsidP="000B3338">
      <w:pPr>
        <w:jc w:val="both"/>
        <w:rPr>
          <w:rFonts w:ascii="Book Antiqua" w:hAnsi="Book Antiqua"/>
          <w:b/>
          <w:spacing w:val="0"/>
          <w:sz w:val="24"/>
          <w:szCs w:val="24"/>
          <w:lang w:val="en-US"/>
        </w:rPr>
      </w:pPr>
    </w:p>
    <w:p w:rsidR="000879E8" w:rsidRPr="00571315" w:rsidRDefault="000879E8" w:rsidP="003D6F29">
      <w:pPr>
        <w:pStyle w:val="Paragraphedeliste"/>
        <w:numPr>
          <w:ilvl w:val="0"/>
          <w:numId w:val="12"/>
        </w:numPr>
        <w:jc w:val="both"/>
        <w:rPr>
          <w:rFonts w:ascii="Book Antiqua" w:hAnsi="Book Antiqua"/>
          <w:spacing w:val="0"/>
          <w:sz w:val="24"/>
          <w:szCs w:val="24"/>
          <w:lang w:val="en-US"/>
        </w:rPr>
      </w:pPr>
      <w:r w:rsidRPr="00571315">
        <w:rPr>
          <w:rFonts w:ascii="Book Antiqua" w:hAnsi="Book Antiqua"/>
          <w:spacing w:val="0"/>
          <w:sz w:val="24"/>
          <w:szCs w:val="24"/>
          <w:lang w:val="en-US"/>
        </w:rPr>
        <w:t>A SIF is not required to have a promoter with significant financial resources</w:t>
      </w:r>
      <w:r w:rsidR="00065561" w:rsidRPr="00571315">
        <w:rPr>
          <w:rFonts w:ascii="Book Antiqua" w:hAnsi="Book Antiqua"/>
          <w:spacing w:val="0"/>
          <w:sz w:val="24"/>
          <w:szCs w:val="24"/>
          <w:lang w:val="en-US"/>
        </w:rPr>
        <w:t>; however, the persons in charge of the management of the investment portfolio are subject to approval by the Commission de Surveillance du Secteur Financier (the “CSSF”). The law provides also since the</w:t>
      </w:r>
      <w:r w:rsidR="00A43F84" w:rsidRPr="00571315">
        <w:rPr>
          <w:rFonts w:ascii="Book Antiqua" w:hAnsi="Book Antiqua"/>
          <w:spacing w:val="0"/>
          <w:sz w:val="24"/>
          <w:szCs w:val="24"/>
          <w:lang w:val="en-US"/>
        </w:rPr>
        <w:t xml:space="preserve"> above mentioned</w:t>
      </w:r>
      <w:r w:rsidR="00065561" w:rsidRPr="00571315">
        <w:rPr>
          <w:rFonts w:ascii="Book Antiqua" w:hAnsi="Book Antiqua"/>
          <w:spacing w:val="0"/>
          <w:sz w:val="24"/>
          <w:szCs w:val="24"/>
          <w:lang w:val="en-US"/>
        </w:rPr>
        <w:t xml:space="preserve"> amendment made on 26 March 2012, which became effective on 1</w:t>
      </w:r>
      <w:r w:rsidR="00065561" w:rsidRPr="00571315">
        <w:rPr>
          <w:rFonts w:ascii="Book Antiqua" w:hAnsi="Book Antiqua"/>
          <w:spacing w:val="0"/>
          <w:sz w:val="24"/>
          <w:szCs w:val="24"/>
          <w:vertAlign w:val="superscript"/>
          <w:lang w:val="en-US"/>
        </w:rPr>
        <w:t>st</w:t>
      </w:r>
      <w:r w:rsidR="00065561" w:rsidRPr="00571315">
        <w:rPr>
          <w:rFonts w:ascii="Book Antiqua" w:hAnsi="Book Antiqua"/>
          <w:spacing w:val="0"/>
          <w:sz w:val="24"/>
          <w:szCs w:val="24"/>
          <w:lang w:val="en-US"/>
        </w:rPr>
        <w:t xml:space="preserve"> April 2012</w:t>
      </w:r>
      <w:r w:rsidR="00850601" w:rsidRPr="00571315">
        <w:rPr>
          <w:rFonts w:ascii="Book Antiqua" w:hAnsi="Book Antiqua"/>
          <w:spacing w:val="0"/>
          <w:sz w:val="24"/>
          <w:szCs w:val="24"/>
          <w:lang w:val="en-US"/>
        </w:rPr>
        <w:t>,</w:t>
      </w:r>
      <w:r w:rsidR="00065561" w:rsidRPr="00571315">
        <w:rPr>
          <w:rFonts w:ascii="Book Antiqua" w:hAnsi="Book Antiqua"/>
          <w:spacing w:val="0"/>
          <w:sz w:val="24"/>
          <w:szCs w:val="24"/>
          <w:lang w:val="en-US"/>
        </w:rPr>
        <w:t xml:space="preserve"> that the « </w:t>
      </w:r>
      <w:r w:rsidR="003D6F29" w:rsidRPr="00571315">
        <w:rPr>
          <w:rFonts w:ascii="Book Antiqua" w:hAnsi="Book Antiqua"/>
          <w:spacing w:val="0"/>
          <w:sz w:val="24"/>
          <w:szCs w:val="24"/>
          <w:lang w:val="en-US"/>
        </w:rPr>
        <w:t>Directors</w:t>
      </w:r>
      <w:r w:rsidR="00065561" w:rsidRPr="00571315">
        <w:rPr>
          <w:rFonts w:ascii="Book Antiqua" w:hAnsi="Book Antiqua"/>
          <w:spacing w:val="0"/>
          <w:sz w:val="24"/>
          <w:szCs w:val="24"/>
          <w:lang w:val="en-US"/>
        </w:rPr>
        <w:t xml:space="preserve"> » </w:t>
      </w:r>
      <w:r w:rsidR="003D6F29" w:rsidRPr="00571315">
        <w:rPr>
          <w:rFonts w:ascii="Book Antiqua" w:hAnsi="Book Antiqua"/>
          <w:spacing w:val="0"/>
          <w:sz w:val="24"/>
          <w:szCs w:val="24"/>
          <w:lang w:val="en-US"/>
        </w:rPr>
        <w:t>are subject to CSSF approval</w:t>
      </w:r>
      <w:r w:rsidR="00065561" w:rsidRPr="00571315">
        <w:rPr>
          <w:rFonts w:ascii="Book Antiqua" w:hAnsi="Book Antiqua"/>
          <w:spacing w:val="0"/>
          <w:sz w:val="24"/>
          <w:szCs w:val="24"/>
          <w:lang w:val="en-US"/>
        </w:rPr>
        <w:t>.</w:t>
      </w:r>
      <w:r w:rsidR="003D6F29" w:rsidRPr="00571315">
        <w:rPr>
          <w:rFonts w:ascii="Book Antiqua" w:hAnsi="Book Antiqua"/>
          <w:spacing w:val="0"/>
          <w:sz w:val="24"/>
          <w:szCs w:val="24"/>
          <w:lang w:val="en-US"/>
        </w:rPr>
        <w:t xml:space="preserve"> </w:t>
      </w:r>
      <w:r w:rsidRPr="00571315">
        <w:rPr>
          <w:rFonts w:ascii="Book Antiqua" w:hAnsi="Book Antiqua"/>
          <w:spacing w:val="0"/>
          <w:sz w:val="24"/>
          <w:szCs w:val="24"/>
          <w:lang w:val="en-US"/>
        </w:rPr>
        <w:t xml:space="preserve">Therefore the investment manager </w:t>
      </w:r>
      <w:r w:rsidR="003D6F29" w:rsidRPr="00571315">
        <w:rPr>
          <w:rFonts w:ascii="Book Antiqua" w:hAnsi="Book Antiqua"/>
          <w:spacing w:val="0"/>
          <w:sz w:val="24"/>
          <w:szCs w:val="24"/>
          <w:lang w:val="en-US"/>
        </w:rPr>
        <w:t>and the</w:t>
      </w:r>
      <w:r w:rsidRPr="00571315">
        <w:rPr>
          <w:rFonts w:ascii="Book Antiqua" w:hAnsi="Book Antiqua"/>
          <w:spacing w:val="0"/>
          <w:sz w:val="24"/>
          <w:szCs w:val="24"/>
          <w:lang w:val="en-US"/>
        </w:rPr>
        <w:t xml:space="preserve"> directors of a SIF </w:t>
      </w:r>
      <w:r w:rsidR="00A43F84" w:rsidRPr="00571315">
        <w:rPr>
          <w:rFonts w:ascii="Book Antiqua" w:hAnsi="Book Antiqua"/>
          <w:color w:val="222222"/>
          <w:sz w:val="24"/>
          <w:szCs w:val="24"/>
          <w:lang w:val="en"/>
        </w:rPr>
        <w:t>must have a good reputation</w:t>
      </w:r>
      <w:r w:rsidR="003D6F29" w:rsidRPr="00571315">
        <w:rPr>
          <w:rFonts w:ascii="Book Antiqua" w:hAnsi="Book Antiqua"/>
          <w:color w:val="222222"/>
          <w:sz w:val="24"/>
          <w:szCs w:val="24"/>
          <w:lang w:val="en"/>
        </w:rPr>
        <w:t xml:space="preserve"> and sufficient experience with regard </w:t>
      </w:r>
      <w:r w:rsidR="003D6F29" w:rsidRPr="00571315">
        <w:rPr>
          <w:rFonts w:ascii="Book Antiqua" w:hAnsi="Book Antiqua"/>
          <w:color w:val="222222"/>
          <w:sz w:val="24"/>
          <w:szCs w:val="24"/>
          <w:lang w:val="en"/>
        </w:rPr>
        <w:lastRenderedPageBreak/>
        <w:t>to the S</w:t>
      </w:r>
      <w:r w:rsidR="00850601" w:rsidRPr="00571315">
        <w:rPr>
          <w:rFonts w:ascii="Book Antiqua" w:hAnsi="Book Antiqua"/>
          <w:color w:val="222222"/>
          <w:sz w:val="24"/>
          <w:szCs w:val="24"/>
          <w:lang w:val="en"/>
        </w:rPr>
        <w:t>IF</w:t>
      </w:r>
      <w:r w:rsidR="003D6F29" w:rsidRPr="00571315">
        <w:rPr>
          <w:rFonts w:ascii="Book Antiqua" w:hAnsi="Book Antiqua"/>
          <w:color w:val="222222"/>
          <w:sz w:val="24"/>
          <w:szCs w:val="24"/>
          <w:lang w:val="en"/>
        </w:rPr>
        <w:t xml:space="preserve"> concerned. To that end, the names of the directors and any person succeeding them in office must be communicated forthwith to the CSSF.</w:t>
      </w:r>
    </w:p>
    <w:p w:rsidR="003D6F29" w:rsidRPr="00571315" w:rsidRDefault="003D6F29" w:rsidP="003D6F29">
      <w:pPr>
        <w:jc w:val="both"/>
        <w:rPr>
          <w:rFonts w:ascii="Book Antiqua" w:hAnsi="Book Antiqua"/>
          <w:spacing w:val="0"/>
          <w:sz w:val="24"/>
          <w:szCs w:val="24"/>
          <w:lang w:val="en-US"/>
        </w:rPr>
      </w:pPr>
    </w:p>
    <w:p w:rsidR="00C91D12" w:rsidRPr="00571315" w:rsidRDefault="003D6F29" w:rsidP="00C30C5D">
      <w:pPr>
        <w:pStyle w:val="Paragraphedeliste"/>
        <w:numPr>
          <w:ilvl w:val="0"/>
          <w:numId w:val="12"/>
        </w:numPr>
        <w:jc w:val="both"/>
        <w:rPr>
          <w:rFonts w:ascii="Book Antiqua" w:hAnsi="Book Antiqua"/>
          <w:spacing w:val="0"/>
          <w:sz w:val="24"/>
          <w:szCs w:val="24"/>
          <w:lang w:val="en-US"/>
        </w:rPr>
      </w:pPr>
      <w:r w:rsidRPr="00571315">
        <w:rPr>
          <w:rFonts w:ascii="Book Antiqua" w:hAnsi="Book Antiqua"/>
          <w:spacing w:val="0"/>
          <w:sz w:val="24"/>
          <w:szCs w:val="24"/>
          <w:lang w:val="en-US"/>
        </w:rPr>
        <w:t xml:space="preserve">Henceforth, </w:t>
      </w:r>
      <w:r w:rsidR="00D3365A" w:rsidRPr="00571315">
        <w:rPr>
          <w:rFonts w:ascii="Book Antiqua" w:hAnsi="Book Antiqua"/>
          <w:color w:val="222222"/>
          <w:sz w:val="24"/>
          <w:szCs w:val="24"/>
          <w:lang w:val="en"/>
        </w:rPr>
        <w:t>a</w:t>
      </w:r>
      <w:r w:rsidR="00850601" w:rsidRPr="00571315">
        <w:rPr>
          <w:rFonts w:ascii="Book Antiqua" w:hAnsi="Book Antiqua"/>
          <w:color w:val="222222"/>
          <w:sz w:val="24"/>
          <w:szCs w:val="24"/>
          <w:lang w:val="en"/>
        </w:rPr>
        <w:t xml:space="preserve"> </w:t>
      </w:r>
      <w:r w:rsidRPr="00571315">
        <w:rPr>
          <w:rFonts w:ascii="Book Antiqua" w:hAnsi="Book Antiqua"/>
          <w:color w:val="222222"/>
          <w:sz w:val="24"/>
          <w:szCs w:val="24"/>
          <w:lang w:val="en"/>
        </w:rPr>
        <w:t>S</w:t>
      </w:r>
      <w:r w:rsidR="00850601" w:rsidRPr="00571315">
        <w:rPr>
          <w:rFonts w:ascii="Book Antiqua" w:hAnsi="Book Antiqua"/>
          <w:color w:val="222222"/>
          <w:sz w:val="24"/>
          <w:szCs w:val="24"/>
          <w:lang w:val="en"/>
        </w:rPr>
        <w:t>IF</w:t>
      </w:r>
      <w:r w:rsidRPr="00571315">
        <w:rPr>
          <w:rFonts w:ascii="Book Antiqua" w:hAnsi="Book Antiqua"/>
          <w:color w:val="222222"/>
          <w:sz w:val="24"/>
          <w:szCs w:val="24"/>
          <w:lang w:val="en"/>
        </w:rPr>
        <w:t xml:space="preserve"> cannot start operations without the express prior approval by the CSSF</w:t>
      </w:r>
      <w:r w:rsidRPr="00571315">
        <w:rPr>
          <w:rFonts w:ascii="Book Antiqua" w:hAnsi="Book Antiqua"/>
          <w:spacing w:val="0"/>
          <w:sz w:val="24"/>
          <w:szCs w:val="24"/>
          <w:lang w:val="en-US"/>
        </w:rPr>
        <w:t xml:space="preserve">. </w:t>
      </w:r>
      <w:r w:rsidRPr="00571315">
        <w:rPr>
          <w:rFonts w:ascii="Book Antiqua" w:hAnsi="Book Antiqua"/>
          <w:color w:val="222222"/>
          <w:sz w:val="24"/>
          <w:szCs w:val="24"/>
          <w:lang w:val="en"/>
        </w:rPr>
        <w:t xml:space="preserve">The </w:t>
      </w:r>
      <w:r w:rsidRPr="00571315">
        <w:rPr>
          <w:rFonts w:ascii="Book Antiqua" w:hAnsi="Book Antiqua"/>
          <w:spacing w:val="0"/>
          <w:sz w:val="24"/>
          <w:szCs w:val="24"/>
          <w:lang w:val="en-US"/>
        </w:rPr>
        <w:t xml:space="preserve">amendment of the law made on 26 March 2012 </w:t>
      </w:r>
      <w:r w:rsidRPr="00571315">
        <w:rPr>
          <w:rFonts w:ascii="Book Antiqua" w:hAnsi="Book Antiqua"/>
          <w:color w:val="222222"/>
          <w:sz w:val="24"/>
          <w:szCs w:val="24"/>
          <w:lang w:val="en"/>
        </w:rPr>
        <w:t>has introduced a system of management and risk control to be put in place in order to appropriately manage the risks from investment strategies and risk profile of the fund. It also strengthened the organization of these funds</w:t>
      </w:r>
      <w:r w:rsidR="00B46ADF" w:rsidRPr="00571315">
        <w:rPr>
          <w:rFonts w:ascii="Book Antiqua" w:hAnsi="Book Antiqua"/>
          <w:color w:val="222222"/>
          <w:sz w:val="24"/>
          <w:szCs w:val="24"/>
          <w:lang w:val="en"/>
        </w:rPr>
        <w:t xml:space="preserve"> in order</w:t>
      </w:r>
      <w:r w:rsidRPr="00571315">
        <w:rPr>
          <w:rFonts w:ascii="Book Antiqua" w:hAnsi="Book Antiqua"/>
          <w:color w:val="222222"/>
          <w:sz w:val="24"/>
          <w:szCs w:val="24"/>
          <w:lang w:val="en"/>
        </w:rPr>
        <w:t xml:space="preserve"> to restrict to a minimum the risk of conflicts of int</w:t>
      </w:r>
      <w:r w:rsidR="00850601" w:rsidRPr="00571315">
        <w:rPr>
          <w:rFonts w:ascii="Book Antiqua" w:hAnsi="Book Antiqua"/>
          <w:color w:val="222222"/>
          <w:sz w:val="24"/>
          <w:szCs w:val="24"/>
          <w:lang w:val="en"/>
        </w:rPr>
        <w:t>erest between the SIF</w:t>
      </w:r>
      <w:r w:rsidR="00B46ADF" w:rsidRPr="00571315">
        <w:rPr>
          <w:rFonts w:ascii="Book Antiqua" w:hAnsi="Book Antiqua"/>
          <w:color w:val="222222"/>
          <w:sz w:val="24"/>
          <w:szCs w:val="24"/>
          <w:lang w:val="en"/>
        </w:rPr>
        <w:t xml:space="preserve"> and any person</w:t>
      </w:r>
      <w:r w:rsidRPr="00571315">
        <w:rPr>
          <w:rFonts w:ascii="Book Antiqua" w:hAnsi="Book Antiqua"/>
          <w:color w:val="222222"/>
          <w:sz w:val="24"/>
          <w:szCs w:val="24"/>
          <w:lang w:val="en"/>
        </w:rPr>
        <w:t xml:space="preserve"> </w:t>
      </w:r>
      <w:r w:rsidR="00D3365A" w:rsidRPr="00571315">
        <w:rPr>
          <w:rFonts w:ascii="Book Antiqua" w:hAnsi="Book Antiqua"/>
          <w:color w:val="222222"/>
          <w:sz w:val="24"/>
          <w:szCs w:val="24"/>
          <w:lang w:val="en"/>
        </w:rPr>
        <w:t>contributing to</w:t>
      </w:r>
      <w:r w:rsidR="00B46ADF" w:rsidRPr="00571315">
        <w:rPr>
          <w:rFonts w:ascii="Book Antiqua" w:hAnsi="Book Antiqua"/>
          <w:color w:val="222222"/>
          <w:sz w:val="24"/>
          <w:szCs w:val="24"/>
          <w:lang w:val="en"/>
        </w:rPr>
        <w:t xml:space="preserve"> </w:t>
      </w:r>
      <w:r w:rsidRPr="00571315">
        <w:rPr>
          <w:rFonts w:ascii="Book Antiqua" w:hAnsi="Book Antiqua"/>
          <w:color w:val="222222"/>
          <w:sz w:val="24"/>
          <w:szCs w:val="24"/>
          <w:lang w:val="en"/>
        </w:rPr>
        <w:t>the activities of the fund</w:t>
      </w:r>
      <w:r w:rsidR="00B46ADF" w:rsidRPr="00571315">
        <w:rPr>
          <w:rFonts w:ascii="Book Antiqua" w:hAnsi="Book Antiqua"/>
          <w:color w:val="222222"/>
          <w:sz w:val="24"/>
          <w:szCs w:val="24"/>
          <w:lang w:val="en"/>
        </w:rPr>
        <w:t>,</w:t>
      </w:r>
      <w:r w:rsidRPr="00571315">
        <w:rPr>
          <w:rFonts w:ascii="Book Antiqua" w:hAnsi="Book Antiqua"/>
          <w:color w:val="222222"/>
          <w:sz w:val="24"/>
          <w:szCs w:val="24"/>
          <w:lang w:val="en"/>
        </w:rPr>
        <w:t xml:space="preserve"> in order to permanently </w:t>
      </w:r>
      <w:r w:rsidR="00B46ADF" w:rsidRPr="00571315">
        <w:rPr>
          <w:rFonts w:ascii="Book Antiqua" w:hAnsi="Book Antiqua"/>
          <w:color w:val="222222"/>
          <w:sz w:val="24"/>
          <w:szCs w:val="24"/>
          <w:lang w:val="en"/>
        </w:rPr>
        <w:t xml:space="preserve">ensure the safeguarding of the investors’ </w:t>
      </w:r>
      <w:r w:rsidRPr="00571315">
        <w:rPr>
          <w:rFonts w:ascii="Book Antiqua" w:hAnsi="Book Antiqua"/>
          <w:color w:val="222222"/>
          <w:sz w:val="24"/>
          <w:szCs w:val="24"/>
          <w:lang w:val="en"/>
        </w:rPr>
        <w:t>interests</w:t>
      </w:r>
      <w:r w:rsidR="00B46ADF" w:rsidRPr="00571315">
        <w:rPr>
          <w:rFonts w:ascii="Book Antiqua" w:hAnsi="Book Antiqua"/>
          <w:color w:val="222222"/>
          <w:sz w:val="24"/>
          <w:szCs w:val="24"/>
          <w:lang w:val="en"/>
        </w:rPr>
        <w:t>.</w:t>
      </w:r>
      <w:r w:rsidRPr="00571315">
        <w:rPr>
          <w:rFonts w:ascii="Book Antiqua" w:hAnsi="Book Antiqua"/>
          <w:color w:val="222222"/>
          <w:sz w:val="24"/>
          <w:szCs w:val="24"/>
          <w:lang w:val="en"/>
        </w:rPr>
        <w:t xml:space="preserve"> </w:t>
      </w:r>
    </w:p>
    <w:p w:rsidR="003D6F29" w:rsidRPr="00571315" w:rsidRDefault="003D6F29" w:rsidP="003D6F29">
      <w:pPr>
        <w:pStyle w:val="Paragraphedeliste"/>
        <w:jc w:val="both"/>
        <w:rPr>
          <w:rFonts w:ascii="Book Antiqua" w:hAnsi="Book Antiqua"/>
          <w:spacing w:val="0"/>
          <w:sz w:val="24"/>
          <w:szCs w:val="24"/>
          <w:lang w:val="en-US"/>
        </w:rPr>
      </w:pPr>
    </w:p>
    <w:p w:rsidR="000879E8" w:rsidRPr="00571315" w:rsidRDefault="00993317" w:rsidP="000650D6">
      <w:pPr>
        <w:pStyle w:val="Paragraphedeliste"/>
        <w:numPr>
          <w:ilvl w:val="0"/>
          <w:numId w:val="12"/>
        </w:numPr>
        <w:jc w:val="both"/>
        <w:rPr>
          <w:rFonts w:ascii="Book Antiqua" w:hAnsi="Book Antiqua"/>
          <w:spacing w:val="0"/>
          <w:sz w:val="24"/>
          <w:szCs w:val="24"/>
          <w:lang w:val="en-US"/>
        </w:rPr>
      </w:pPr>
      <w:r w:rsidRPr="00571315">
        <w:rPr>
          <w:rFonts w:ascii="Book Antiqua" w:hAnsi="Book Antiqua"/>
          <w:spacing w:val="0"/>
          <w:sz w:val="24"/>
          <w:szCs w:val="24"/>
          <w:lang w:val="en-US"/>
        </w:rPr>
        <w:t xml:space="preserve">Disclosure requirements: The prospectus </w:t>
      </w:r>
      <w:r w:rsidR="00A5064F" w:rsidRPr="00571315">
        <w:rPr>
          <w:rFonts w:ascii="Book Antiqua" w:hAnsi="Book Antiqua"/>
          <w:spacing w:val="0"/>
          <w:sz w:val="24"/>
          <w:szCs w:val="24"/>
          <w:lang w:val="en-US"/>
        </w:rPr>
        <w:t xml:space="preserve">(the “Issuing Document”) </w:t>
      </w:r>
      <w:r w:rsidRPr="00571315">
        <w:rPr>
          <w:rFonts w:ascii="Book Antiqua" w:hAnsi="Book Antiqua"/>
          <w:spacing w:val="0"/>
          <w:sz w:val="24"/>
          <w:szCs w:val="24"/>
          <w:lang w:val="en-US"/>
        </w:rPr>
        <w:t xml:space="preserve">does not require a minimum content and needs to be updated only in the case of a new issuance of shares or units. Therefore the “Issuing Document” benefits from a high level of flexibility as to the content and the format of the prospectus. SIF are not required to publish semi-annual reports, </w:t>
      </w:r>
      <w:r w:rsidR="00C94115" w:rsidRPr="00571315">
        <w:rPr>
          <w:rFonts w:ascii="Book Antiqua" w:hAnsi="Book Antiqua"/>
          <w:spacing w:val="0"/>
          <w:sz w:val="24"/>
          <w:szCs w:val="24"/>
          <w:lang w:val="en-US"/>
        </w:rPr>
        <w:t>but</w:t>
      </w:r>
      <w:r w:rsidRPr="00571315">
        <w:rPr>
          <w:rFonts w:ascii="Book Antiqua" w:hAnsi="Book Antiqua"/>
          <w:spacing w:val="0"/>
          <w:sz w:val="24"/>
          <w:szCs w:val="24"/>
          <w:lang w:val="en-US"/>
        </w:rPr>
        <w:t xml:space="preserve"> a </w:t>
      </w:r>
      <w:r w:rsidR="00C94115" w:rsidRPr="00571315">
        <w:rPr>
          <w:rFonts w:ascii="Book Antiqua" w:hAnsi="Book Antiqua"/>
          <w:spacing w:val="0"/>
          <w:sz w:val="24"/>
          <w:szCs w:val="24"/>
          <w:lang w:val="en-US"/>
        </w:rPr>
        <w:t>periodical</w:t>
      </w:r>
      <w:r w:rsidRPr="00571315">
        <w:rPr>
          <w:rFonts w:ascii="Book Antiqua" w:hAnsi="Book Antiqua"/>
          <w:spacing w:val="0"/>
          <w:sz w:val="24"/>
          <w:szCs w:val="24"/>
          <w:lang w:val="en-US"/>
        </w:rPr>
        <w:t xml:space="preserve"> report</w:t>
      </w:r>
      <w:r w:rsidR="00C94115" w:rsidRPr="00571315">
        <w:rPr>
          <w:rFonts w:ascii="Book Antiqua" w:hAnsi="Book Antiqua"/>
          <w:spacing w:val="0"/>
          <w:sz w:val="24"/>
          <w:szCs w:val="24"/>
          <w:lang w:val="en-US"/>
        </w:rPr>
        <w:t xml:space="preserve"> (monthly and annually)</w:t>
      </w:r>
      <w:r w:rsidRPr="00571315">
        <w:rPr>
          <w:rFonts w:ascii="Book Antiqua" w:hAnsi="Book Antiqua"/>
          <w:spacing w:val="0"/>
          <w:sz w:val="24"/>
          <w:szCs w:val="24"/>
          <w:lang w:val="en-US"/>
        </w:rPr>
        <w:t xml:space="preserve"> is </w:t>
      </w:r>
      <w:r w:rsidR="00C94115" w:rsidRPr="00571315">
        <w:rPr>
          <w:rFonts w:ascii="Book Antiqua" w:hAnsi="Book Antiqua"/>
          <w:spacing w:val="0"/>
          <w:sz w:val="24"/>
          <w:szCs w:val="24"/>
          <w:lang w:val="en-US"/>
        </w:rPr>
        <w:t xml:space="preserve">to be submitted to the CSSF. </w:t>
      </w:r>
      <w:r w:rsidRPr="00571315">
        <w:rPr>
          <w:rFonts w:ascii="Book Antiqua" w:hAnsi="Book Antiqua"/>
          <w:spacing w:val="0"/>
          <w:sz w:val="24"/>
          <w:szCs w:val="24"/>
          <w:lang w:val="en-US"/>
        </w:rPr>
        <w:t>SIF’s accounts do not have to be consolidated with those companies in which they have invested, whatever the holding percentage is.</w:t>
      </w:r>
    </w:p>
    <w:p w:rsidR="00993317" w:rsidRPr="00571315" w:rsidRDefault="00993317" w:rsidP="000B3338">
      <w:pPr>
        <w:jc w:val="both"/>
        <w:rPr>
          <w:rFonts w:ascii="Book Antiqua" w:hAnsi="Book Antiqua"/>
          <w:spacing w:val="0"/>
          <w:sz w:val="24"/>
          <w:szCs w:val="24"/>
          <w:lang w:val="en-US"/>
        </w:rPr>
      </w:pPr>
    </w:p>
    <w:p w:rsidR="00993317" w:rsidRPr="00571315" w:rsidRDefault="00993317" w:rsidP="000650D6">
      <w:pPr>
        <w:pStyle w:val="Paragraphedeliste"/>
        <w:numPr>
          <w:ilvl w:val="0"/>
          <w:numId w:val="12"/>
        </w:numPr>
        <w:jc w:val="both"/>
        <w:rPr>
          <w:rFonts w:ascii="Book Antiqua" w:hAnsi="Book Antiqua"/>
          <w:spacing w:val="0"/>
          <w:sz w:val="24"/>
          <w:szCs w:val="24"/>
          <w:lang w:val="en-US"/>
        </w:rPr>
      </w:pPr>
      <w:r w:rsidRPr="00571315">
        <w:rPr>
          <w:rFonts w:ascii="Book Antiqua" w:hAnsi="Book Antiqua"/>
          <w:spacing w:val="0"/>
          <w:sz w:val="24"/>
          <w:szCs w:val="24"/>
          <w:lang w:val="en-US"/>
        </w:rPr>
        <w:t xml:space="preserve">The terms and conditions applicable to the subscription and/or redemption of shares or units of a SIF are only subject </w:t>
      </w:r>
      <w:r w:rsidR="00A5064F" w:rsidRPr="00571315">
        <w:rPr>
          <w:rFonts w:ascii="Book Antiqua" w:hAnsi="Book Antiqua"/>
          <w:spacing w:val="0"/>
          <w:sz w:val="24"/>
          <w:szCs w:val="24"/>
          <w:lang w:val="en-US"/>
        </w:rPr>
        <w:t>to the articles of incorporation of the SIF or</w:t>
      </w:r>
      <w:r w:rsidR="008C1406" w:rsidRPr="00571315">
        <w:rPr>
          <w:rFonts w:ascii="Book Antiqua" w:hAnsi="Book Antiqua"/>
          <w:spacing w:val="0"/>
          <w:sz w:val="24"/>
          <w:szCs w:val="24"/>
          <w:lang w:val="en-US"/>
        </w:rPr>
        <w:t xml:space="preserve"> </w:t>
      </w:r>
      <w:r w:rsidRPr="00571315">
        <w:rPr>
          <w:rFonts w:ascii="Book Antiqua" w:hAnsi="Book Antiqua"/>
          <w:spacing w:val="0"/>
          <w:sz w:val="24"/>
          <w:szCs w:val="24"/>
          <w:lang w:val="en-US"/>
        </w:rPr>
        <w:t>to the “Issuing Document”, in particular, the price applied may be different from the NAV. As a consequence, a calculation of the NAV on a regular basis is not compulsory from a legal point of view.</w:t>
      </w:r>
    </w:p>
    <w:p w:rsidR="00D12CF1" w:rsidRPr="00571315" w:rsidRDefault="00D12CF1" w:rsidP="000B3338">
      <w:pPr>
        <w:jc w:val="both"/>
        <w:rPr>
          <w:rFonts w:ascii="Book Antiqua" w:hAnsi="Book Antiqua"/>
          <w:spacing w:val="0"/>
          <w:sz w:val="24"/>
          <w:szCs w:val="24"/>
          <w:lang w:val="en-US"/>
        </w:rPr>
      </w:pPr>
    </w:p>
    <w:p w:rsidR="00D12CF1" w:rsidRPr="00571315" w:rsidRDefault="00D12CF1" w:rsidP="000650D6">
      <w:pPr>
        <w:pStyle w:val="Paragraphedeliste"/>
        <w:numPr>
          <w:ilvl w:val="0"/>
          <w:numId w:val="12"/>
        </w:numPr>
        <w:jc w:val="both"/>
        <w:rPr>
          <w:rFonts w:ascii="Book Antiqua" w:hAnsi="Book Antiqua"/>
          <w:spacing w:val="0"/>
          <w:sz w:val="24"/>
          <w:szCs w:val="24"/>
          <w:lang w:val="en-US"/>
        </w:rPr>
      </w:pPr>
      <w:r w:rsidRPr="00571315">
        <w:rPr>
          <w:rFonts w:ascii="Book Antiqua" w:hAnsi="Book Antiqua"/>
          <w:spacing w:val="0"/>
          <w:sz w:val="24"/>
          <w:szCs w:val="24"/>
          <w:lang w:val="en-US"/>
        </w:rPr>
        <w:t>A SIF can be created as a common fund managed by a management company (“FCP”)</w:t>
      </w:r>
      <w:r w:rsidR="009361C7" w:rsidRPr="00571315">
        <w:rPr>
          <w:rFonts w:ascii="Book Antiqua" w:hAnsi="Book Antiqua"/>
          <w:spacing w:val="0"/>
          <w:sz w:val="24"/>
          <w:szCs w:val="24"/>
          <w:lang w:val="en-US"/>
        </w:rPr>
        <w:t>, as a company with a fixed share capital (“SICAF”)</w:t>
      </w:r>
      <w:r w:rsidRPr="00571315">
        <w:rPr>
          <w:rFonts w:ascii="Book Antiqua" w:hAnsi="Book Antiqua"/>
          <w:spacing w:val="0"/>
          <w:sz w:val="24"/>
          <w:szCs w:val="24"/>
          <w:lang w:val="en-US"/>
        </w:rPr>
        <w:t xml:space="preserve"> or as a company with a variable capital (“SICAV”). SIFs (under the form of a “SICAV”) may be established under the legal forms of a </w:t>
      </w:r>
      <w:r w:rsidR="00747661" w:rsidRPr="00571315">
        <w:rPr>
          <w:rFonts w:ascii="Book Antiqua" w:hAnsi="Book Antiqua"/>
          <w:spacing w:val="0"/>
          <w:sz w:val="24"/>
          <w:szCs w:val="24"/>
          <w:lang w:val="en-US"/>
        </w:rPr>
        <w:t xml:space="preserve">public </w:t>
      </w:r>
      <w:r w:rsidRPr="00571315">
        <w:rPr>
          <w:rFonts w:ascii="Book Antiqua" w:hAnsi="Book Antiqua"/>
          <w:spacing w:val="0"/>
          <w:sz w:val="24"/>
          <w:szCs w:val="24"/>
          <w:lang w:val="en-US"/>
        </w:rPr>
        <w:t>limited company</w:t>
      </w:r>
      <w:r w:rsidR="00747661" w:rsidRPr="00571315">
        <w:rPr>
          <w:rFonts w:ascii="Book Antiqua" w:hAnsi="Book Antiqua"/>
          <w:spacing w:val="0"/>
          <w:sz w:val="24"/>
          <w:szCs w:val="24"/>
          <w:lang w:val="en-US"/>
        </w:rPr>
        <w:t xml:space="preserve"> (SA), a limited company</w:t>
      </w:r>
      <w:r w:rsidRPr="00571315">
        <w:rPr>
          <w:rFonts w:ascii="Book Antiqua" w:hAnsi="Book Antiqua"/>
          <w:spacing w:val="0"/>
          <w:sz w:val="24"/>
          <w:szCs w:val="24"/>
          <w:lang w:val="en-US"/>
        </w:rPr>
        <w:t xml:space="preserve"> (Sàrl.), a partnership limited by shares (SCA) or a cooperative in the form of a public limited company (SC </w:t>
      </w:r>
      <w:r w:rsidR="00965154" w:rsidRPr="00571315">
        <w:rPr>
          <w:rFonts w:ascii="Book Antiqua" w:hAnsi="Book Antiqua"/>
          <w:spacing w:val="0"/>
          <w:sz w:val="24"/>
          <w:szCs w:val="24"/>
          <w:lang w:val="en-US"/>
        </w:rPr>
        <w:t>incorporated as a</w:t>
      </w:r>
      <w:r w:rsidRPr="00571315">
        <w:rPr>
          <w:rFonts w:ascii="Book Antiqua" w:hAnsi="Book Antiqua"/>
          <w:spacing w:val="0"/>
          <w:sz w:val="24"/>
          <w:szCs w:val="24"/>
          <w:lang w:val="en-US"/>
        </w:rPr>
        <w:t xml:space="preserve"> SA).</w:t>
      </w:r>
      <w:r w:rsidR="008147F8" w:rsidRPr="00571315">
        <w:rPr>
          <w:rFonts w:ascii="Book Antiqua" w:hAnsi="Book Antiqua"/>
          <w:spacing w:val="0"/>
          <w:sz w:val="24"/>
          <w:szCs w:val="24"/>
          <w:lang w:val="en-US"/>
        </w:rPr>
        <w:t xml:space="preserve"> </w:t>
      </w:r>
      <w:r w:rsidR="00965154" w:rsidRPr="00571315">
        <w:rPr>
          <w:rFonts w:ascii="Book Antiqua" w:hAnsi="Book Antiqua"/>
          <w:spacing w:val="0"/>
          <w:sz w:val="24"/>
          <w:szCs w:val="24"/>
          <w:lang w:val="en-US"/>
        </w:rPr>
        <w:t>Therefore i</w:t>
      </w:r>
      <w:r w:rsidR="008147F8" w:rsidRPr="00571315">
        <w:rPr>
          <w:rFonts w:ascii="Book Antiqua" w:hAnsi="Book Antiqua"/>
          <w:spacing w:val="0"/>
          <w:sz w:val="24"/>
          <w:szCs w:val="24"/>
          <w:lang w:val="en-US"/>
        </w:rPr>
        <w:t>t is possible to have a single member company.</w:t>
      </w:r>
    </w:p>
    <w:p w:rsidR="00D12CF1" w:rsidRPr="00571315" w:rsidRDefault="00D12CF1" w:rsidP="000B3338">
      <w:pPr>
        <w:jc w:val="both"/>
        <w:rPr>
          <w:rFonts w:ascii="Book Antiqua" w:hAnsi="Book Antiqua"/>
          <w:spacing w:val="0"/>
          <w:sz w:val="24"/>
          <w:szCs w:val="24"/>
          <w:lang w:val="en-US"/>
        </w:rPr>
      </w:pPr>
    </w:p>
    <w:p w:rsidR="00D12CF1" w:rsidRPr="00571315" w:rsidRDefault="00D12CF1" w:rsidP="000650D6">
      <w:pPr>
        <w:pStyle w:val="Paragraphedeliste"/>
        <w:numPr>
          <w:ilvl w:val="0"/>
          <w:numId w:val="12"/>
        </w:numPr>
        <w:jc w:val="both"/>
        <w:rPr>
          <w:rFonts w:ascii="Book Antiqua" w:hAnsi="Book Antiqua"/>
          <w:spacing w:val="0"/>
          <w:sz w:val="24"/>
          <w:szCs w:val="24"/>
          <w:lang w:val="en-US"/>
        </w:rPr>
      </w:pPr>
      <w:r w:rsidRPr="00571315">
        <w:rPr>
          <w:rFonts w:ascii="Book Antiqua" w:hAnsi="Book Antiqua"/>
          <w:spacing w:val="0"/>
          <w:sz w:val="24"/>
          <w:szCs w:val="24"/>
          <w:lang w:val="en-US"/>
        </w:rPr>
        <w:t>A SIF is allowed to issue not only shares or units, but also other types of instruments, such as notes</w:t>
      </w:r>
      <w:r w:rsidR="008B33A9" w:rsidRPr="00571315">
        <w:rPr>
          <w:rFonts w:ascii="Book Antiqua" w:hAnsi="Book Antiqua"/>
          <w:spacing w:val="0"/>
          <w:sz w:val="24"/>
          <w:szCs w:val="24"/>
          <w:lang w:val="en-US"/>
        </w:rPr>
        <w:t>, bonds</w:t>
      </w:r>
      <w:r w:rsidR="00860291" w:rsidRPr="00571315">
        <w:rPr>
          <w:rFonts w:ascii="Book Antiqua" w:hAnsi="Book Antiqua"/>
          <w:spacing w:val="0"/>
          <w:sz w:val="24"/>
          <w:szCs w:val="24"/>
          <w:lang w:val="en-US"/>
        </w:rPr>
        <w:t>.</w:t>
      </w:r>
    </w:p>
    <w:p w:rsidR="00F2679F" w:rsidRPr="00571315" w:rsidRDefault="00F2679F">
      <w:pPr>
        <w:rPr>
          <w:rFonts w:ascii="Book Antiqua" w:hAnsi="Book Antiqua"/>
          <w:spacing w:val="0"/>
          <w:sz w:val="24"/>
          <w:szCs w:val="24"/>
          <w:lang w:val="en-US"/>
        </w:rPr>
      </w:pPr>
      <w:r w:rsidRPr="00571315">
        <w:rPr>
          <w:rFonts w:ascii="Book Antiqua" w:hAnsi="Book Antiqua"/>
          <w:spacing w:val="0"/>
          <w:sz w:val="24"/>
          <w:szCs w:val="24"/>
          <w:lang w:val="en-US"/>
        </w:rPr>
        <w:br w:type="page"/>
      </w:r>
    </w:p>
    <w:p w:rsidR="00F2679F" w:rsidRPr="00571315" w:rsidRDefault="00860291" w:rsidP="00A76F27">
      <w:pPr>
        <w:pStyle w:val="Paragraphedeliste"/>
        <w:numPr>
          <w:ilvl w:val="0"/>
          <w:numId w:val="12"/>
        </w:numPr>
        <w:jc w:val="both"/>
        <w:rPr>
          <w:rFonts w:ascii="Book Antiqua" w:hAnsi="Book Antiqua"/>
          <w:spacing w:val="0"/>
          <w:sz w:val="24"/>
          <w:szCs w:val="24"/>
          <w:lang w:val="en-US"/>
        </w:rPr>
      </w:pPr>
      <w:r w:rsidRPr="00571315">
        <w:rPr>
          <w:rFonts w:ascii="Book Antiqua" w:hAnsi="Book Antiqua"/>
          <w:spacing w:val="0"/>
          <w:sz w:val="24"/>
          <w:szCs w:val="24"/>
          <w:lang w:val="en-US"/>
        </w:rPr>
        <w:lastRenderedPageBreak/>
        <w:t>The share capital structure is very flexible in the sense that if the minimum capital required for a SIF amounts to 1.250.000</w:t>
      </w:r>
      <w:r w:rsidR="00747661" w:rsidRPr="00571315">
        <w:rPr>
          <w:rFonts w:ascii="Book Antiqua" w:hAnsi="Book Antiqua"/>
          <w:spacing w:val="0"/>
          <w:sz w:val="24"/>
          <w:szCs w:val="24"/>
          <w:lang w:val="en-US"/>
        </w:rPr>
        <w:t> </w:t>
      </w:r>
      <w:r w:rsidRPr="00571315">
        <w:rPr>
          <w:rFonts w:ascii="Book Antiqua" w:hAnsi="Book Antiqua"/>
          <w:sz w:val="24"/>
          <w:szCs w:val="24"/>
          <w:lang w:val="en-US"/>
        </w:rPr>
        <w:t>€, this amount, if the SIF is of the corporate structure, is examined in respect of the subscribed capital and issue premiums instead of the net paid-up assets. SIFs have 12 months to reach the minimum net assets threshold following the authorization from the CSSF. SIFs of the corporate type must have their capital entirely subscribe</w:t>
      </w:r>
      <w:r w:rsidR="003A39CE" w:rsidRPr="00571315">
        <w:rPr>
          <w:rFonts w:ascii="Book Antiqua" w:hAnsi="Book Antiqua"/>
          <w:sz w:val="24"/>
          <w:szCs w:val="24"/>
          <w:lang w:val="en-US"/>
        </w:rPr>
        <w:t>d</w:t>
      </w:r>
      <w:r w:rsidRPr="00571315">
        <w:rPr>
          <w:rFonts w:ascii="Book Antiqua" w:hAnsi="Book Antiqua"/>
          <w:sz w:val="24"/>
          <w:szCs w:val="24"/>
          <w:lang w:val="en-US"/>
        </w:rPr>
        <w:t>, but only 5% of each share must be paid up. In addition it is possible for SIFs of the corporate type to issue partly paid shares.</w:t>
      </w:r>
    </w:p>
    <w:p w:rsidR="00F2679F" w:rsidRPr="00571315" w:rsidRDefault="00F2679F" w:rsidP="00F2679F">
      <w:pPr>
        <w:jc w:val="both"/>
        <w:rPr>
          <w:rFonts w:ascii="Book Antiqua" w:hAnsi="Book Antiqua"/>
          <w:spacing w:val="0"/>
          <w:sz w:val="24"/>
          <w:szCs w:val="24"/>
          <w:lang w:val="en-US"/>
        </w:rPr>
      </w:pPr>
    </w:p>
    <w:p w:rsidR="00D12CF1" w:rsidRPr="00571315" w:rsidRDefault="00D12CF1" w:rsidP="000650D6">
      <w:pPr>
        <w:pStyle w:val="Paragraphedeliste"/>
        <w:numPr>
          <w:ilvl w:val="0"/>
          <w:numId w:val="12"/>
        </w:numPr>
        <w:jc w:val="both"/>
        <w:rPr>
          <w:rFonts w:ascii="Book Antiqua" w:hAnsi="Book Antiqua"/>
          <w:spacing w:val="0"/>
          <w:sz w:val="24"/>
          <w:szCs w:val="24"/>
          <w:lang w:val="en-US"/>
        </w:rPr>
      </w:pPr>
      <w:r w:rsidRPr="00571315">
        <w:rPr>
          <w:rFonts w:ascii="Book Antiqua" w:hAnsi="Book Antiqua"/>
          <w:spacing w:val="0"/>
          <w:sz w:val="24"/>
          <w:szCs w:val="24"/>
          <w:lang w:val="en-US"/>
        </w:rPr>
        <w:t>The role and responsibility of the depositary bank ha</w:t>
      </w:r>
      <w:r w:rsidR="008147F8" w:rsidRPr="00571315">
        <w:rPr>
          <w:rFonts w:ascii="Book Antiqua" w:hAnsi="Book Antiqua"/>
          <w:spacing w:val="0"/>
          <w:sz w:val="24"/>
          <w:szCs w:val="24"/>
          <w:lang w:val="en-US"/>
        </w:rPr>
        <w:t>ve</w:t>
      </w:r>
      <w:r w:rsidRPr="00571315">
        <w:rPr>
          <w:rFonts w:ascii="Book Antiqua" w:hAnsi="Book Antiqua"/>
          <w:spacing w:val="0"/>
          <w:sz w:val="24"/>
          <w:szCs w:val="24"/>
          <w:lang w:val="en-US"/>
        </w:rPr>
        <w:t xml:space="preserve"> been reduced </w:t>
      </w:r>
      <w:r w:rsidR="00F2679F" w:rsidRPr="00571315">
        <w:rPr>
          <w:rFonts w:ascii="Book Antiqua" w:hAnsi="Book Antiqua"/>
          <w:spacing w:val="0"/>
          <w:sz w:val="24"/>
          <w:szCs w:val="24"/>
          <w:lang w:val="en-US"/>
        </w:rPr>
        <w:t xml:space="preserve">in comparison to former institutional funds </w:t>
      </w:r>
      <w:r w:rsidRPr="00571315">
        <w:rPr>
          <w:rFonts w:ascii="Book Antiqua" w:hAnsi="Book Antiqua"/>
          <w:spacing w:val="0"/>
          <w:sz w:val="24"/>
          <w:szCs w:val="24"/>
          <w:lang w:val="en-US"/>
        </w:rPr>
        <w:t>to the extent that the depositary bank has not to verify certain transactions. If safekeeping and general supervisory functions are maintained, the depositary bank does not have, for example, to check that the instructions of the management company comply with the law or the management regulations.</w:t>
      </w:r>
    </w:p>
    <w:p w:rsidR="00C91D12" w:rsidRPr="00571315" w:rsidRDefault="00C91D12" w:rsidP="00C91D12">
      <w:pPr>
        <w:jc w:val="both"/>
        <w:rPr>
          <w:rFonts w:ascii="Book Antiqua" w:hAnsi="Book Antiqua"/>
          <w:spacing w:val="0"/>
          <w:sz w:val="24"/>
          <w:szCs w:val="24"/>
          <w:lang w:val="en-US"/>
        </w:rPr>
      </w:pPr>
    </w:p>
    <w:p w:rsidR="00015946" w:rsidRPr="00571315" w:rsidRDefault="008147F8" w:rsidP="000B3338">
      <w:pPr>
        <w:jc w:val="both"/>
        <w:rPr>
          <w:rFonts w:ascii="Book Antiqua" w:hAnsi="Book Antiqua"/>
          <w:b/>
          <w:spacing w:val="0"/>
          <w:sz w:val="24"/>
          <w:szCs w:val="24"/>
          <w:lang w:val="en-US"/>
        </w:rPr>
      </w:pPr>
      <w:r w:rsidRPr="00571315">
        <w:rPr>
          <w:rFonts w:ascii="Book Antiqua" w:hAnsi="Book Antiqua"/>
          <w:b/>
          <w:spacing w:val="0"/>
          <w:sz w:val="24"/>
          <w:szCs w:val="24"/>
          <w:lang w:val="en-US"/>
        </w:rPr>
        <w:t>Eligible Assets and Investments</w:t>
      </w:r>
    </w:p>
    <w:p w:rsidR="00015946" w:rsidRPr="00571315" w:rsidRDefault="00015946" w:rsidP="000B3338">
      <w:pPr>
        <w:jc w:val="both"/>
        <w:rPr>
          <w:rFonts w:ascii="Book Antiqua" w:hAnsi="Book Antiqua"/>
          <w:spacing w:val="0"/>
          <w:sz w:val="24"/>
          <w:szCs w:val="24"/>
          <w:lang w:val="en-US"/>
        </w:rPr>
      </w:pPr>
    </w:p>
    <w:p w:rsidR="00015946" w:rsidRPr="00571315" w:rsidRDefault="008147F8" w:rsidP="000650D6">
      <w:pPr>
        <w:pStyle w:val="Paragraphedeliste"/>
        <w:numPr>
          <w:ilvl w:val="0"/>
          <w:numId w:val="13"/>
        </w:numPr>
        <w:jc w:val="both"/>
        <w:rPr>
          <w:rFonts w:ascii="Book Antiqua" w:hAnsi="Book Antiqua"/>
          <w:spacing w:val="0"/>
          <w:sz w:val="24"/>
          <w:szCs w:val="24"/>
          <w:lang w:val="en-US"/>
        </w:rPr>
      </w:pPr>
      <w:r w:rsidRPr="00571315">
        <w:rPr>
          <w:rFonts w:ascii="Book Antiqua" w:hAnsi="Book Antiqua"/>
          <w:spacing w:val="0"/>
          <w:sz w:val="24"/>
          <w:szCs w:val="24"/>
          <w:lang w:val="en-US"/>
        </w:rPr>
        <w:t>The Law on SIFs grants a maximum flexibility in terms of eligible assets in which a SIF may invest. Therefore, subject to the principle of risk spreading</w:t>
      </w:r>
      <w:r w:rsidR="00965154" w:rsidRPr="00571315">
        <w:rPr>
          <w:rFonts w:ascii="Book Antiqua" w:hAnsi="Book Antiqua"/>
          <w:spacing w:val="0"/>
          <w:sz w:val="24"/>
          <w:szCs w:val="24"/>
          <w:lang w:val="en-US"/>
        </w:rPr>
        <w:t xml:space="preserve"> (the CSSF defines that a FIS should not invest more than 30% of its assets </w:t>
      </w:r>
      <w:r w:rsidR="00A76F27" w:rsidRPr="00571315">
        <w:rPr>
          <w:rFonts w:ascii="Book Antiqua" w:hAnsi="Book Antiqua"/>
          <w:spacing w:val="0"/>
          <w:sz w:val="24"/>
          <w:szCs w:val="24"/>
          <w:lang w:val="en-US"/>
        </w:rPr>
        <w:t>in securities issued by the same institution)</w:t>
      </w:r>
      <w:r w:rsidRPr="00571315">
        <w:rPr>
          <w:rFonts w:ascii="Book Antiqua" w:hAnsi="Book Antiqua"/>
          <w:spacing w:val="0"/>
          <w:sz w:val="24"/>
          <w:szCs w:val="24"/>
          <w:lang w:val="en-US"/>
        </w:rPr>
        <w:t xml:space="preserve">, a SIF with specific investment purposes can be launched, such as investing in transferable securities, money market instruments, real estate, hedge funds, funds of funds, private equity, commodities, financial derivate instruments, debts, microfinance, </w:t>
      </w:r>
      <w:r w:rsidR="00F2679F" w:rsidRPr="00571315">
        <w:rPr>
          <w:rFonts w:ascii="Book Antiqua" w:hAnsi="Book Antiqua"/>
          <w:spacing w:val="0"/>
          <w:sz w:val="24"/>
          <w:szCs w:val="24"/>
          <w:lang w:val="en-US"/>
        </w:rPr>
        <w:t>etc</w:t>
      </w:r>
      <w:r w:rsidRPr="00571315">
        <w:rPr>
          <w:rFonts w:ascii="Book Antiqua" w:hAnsi="Book Antiqua"/>
          <w:spacing w:val="0"/>
          <w:sz w:val="24"/>
          <w:szCs w:val="24"/>
          <w:lang w:val="en-US"/>
        </w:rPr>
        <w:t>. It is up to the managers of the SIF, in agreement with the CSSF, to determine quantitative limits.</w:t>
      </w:r>
    </w:p>
    <w:p w:rsidR="00860291" w:rsidRPr="00571315" w:rsidRDefault="00860291" w:rsidP="000B3338">
      <w:pPr>
        <w:jc w:val="both"/>
        <w:rPr>
          <w:rFonts w:ascii="Book Antiqua" w:hAnsi="Book Antiqua"/>
          <w:spacing w:val="0"/>
          <w:sz w:val="24"/>
          <w:szCs w:val="24"/>
          <w:lang w:val="en-US"/>
        </w:rPr>
      </w:pPr>
    </w:p>
    <w:p w:rsidR="00860291" w:rsidRPr="00571315" w:rsidRDefault="00860291" w:rsidP="000650D6">
      <w:pPr>
        <w:pStyle w:val="Paragraphedeliste"/>
        <w:numPr>
          <w:ilvl w:val="0"/>
          <w:numId w:val="13"/>
        </w:numPr>
        <w:jc w:val="both"/>
        <w:rPr>
          <w:rFonts w:ascii="Book Antiqua" w:hAnsi="Book Antiqua"/>
          <w:spacing w:val="0"/>
          <w:sz w:val="24"/>
          <w:szCs w:val="24"/>
          <w:lang w:val="en-US"/>
        </w:rPr>
      </w:pPr>
      <w:r w:rsidRPr="00571315">
        <w:rPr>
          <w:rFonts w:ascii="Book Antiqua" w:hAnsi="Book Antiqua"/>
          <w:spacing w:val="0"/>
          <w:sz w:val="24"/>
          <w:szCs w:val="24"/>
          <w:lang w:val="en-US"/>
        </w:rPr>
        <w:t xml:space="preserve">Unless the management regulations </w:t>
      </w:r>
      <w:r w:rsidR="00F2679F" w:rsidRPr="00571315">
        <w:rPr>
          <w:rFonts w:ascii="Book Antiqua" w:hAnsi="Book Antiqua"/>
          <w:spacing w:val="0"/>
          <w:sz w:val="24"/>
          <w:szCs w:val="24"/>
          <w:lang w:val="en-US"/>
        </w:rPr>
        <w:t xml:space="preserve">(or the articles of incorporation) </w:t>
      </w:r>
      <w:r w:rsidRPr="00571315">
        <w:rPr>
          <w:rFonts w:ascii="Book Antiqua" w:hAnsi="Book Antiqua"/>
          <w:spacing w:val="0"/>
          <w:sz w:val="24"/>
          <w:szCs w:val="24"/>
          <w:lang w:val="en-US"/>
        </w:rPr>
        <w:t>state the contrary, asset valuation is to be based on the fair value. The precise evaluation methods of the “fair value” must be set out in the constitutional documents or by reference to evaluation methods recommended by professional associations such as for instance, the “International Private Equity and Venture Capital Guidelines” or “The Guidelines of the Royal Institute of Chartered Surveyors”.</w:t>
      </w:r>
    </w:p>
    <w:p w:rsidR="00F2679F" w:rsidRPr="00571315" w:rsidRDefault="00F2679F">
      <w:pPr>
        <w:rPr>
          <w:rFonts w:ascii="Book Antiqua" w:hAnsi="Book Antiqua"/>
          <w:spacing w:val="0"/>
          <w:sz w:val="24"/>
          <w:szCs w:val="24"/>
          <w:lang w:val="en-US"/>
        </w:rPr>
      </w:pPr>
      <w:r w:rsidRPr="00571315">
        <w:rPr>
          <w:rFonts w:ascii="Book Antiqua" w:hAnsi="Book Antiqua"/>
          <w:spacing w:val="0"/>
          <w:sz w:val="24"/>
          <w:szCs w:val="24"/>
          <w:lang w:val="en-US"/>
        </w:rPr>
        <w:br w:type="page"/>
      </w:r>
    </w:p>
    <w:p w:rsidR="008B33A9" w:rsidRPr="00571315" w:rsidRDefault="008B33A9" w:rsidP="000B3338">
      <w:pPr>
        <w:jc w:val="both"/>
        <w:rPr>
          <w:rFonts w:ascii="Book Antiqua" w:hAnsi="Book Antiqua"/>
          <w:b/>
          <w:spacing w:val="0"/>
          <w:sz w:val="24"/>
          <w:szCs w:val="24"/>
          <w:lang w:val="en-US"/>
        </w:rPr>
      </w:pPr>
      <w:r w:rsidRPr="00571315">
        <w:rPr>
          <w:rFonts w:ascii="Book Antiqua" w:hAnsi="Book Antiqua"/>
          <w:b/>
          <w:spacing w:val="0"/>
          <w:sz w:val="24"/>
          <w:szCs w:val="24"/>
          <w:lang w:val="en-US"/>
        </w:rPr>
        <w:lastRenderedPageBreak/>
        <w:t>Taxation</w:t>
      </w:r>
    </w:p>
    <w:p w:rsidR="008B33A9" w:rsidRPr="00571315" w:rsidRDefault="008B33A9" w:rsidP="000B3338">
      <w:pPr>
        <w:jc w:val="both"/>
        <w:rPr>
          <w:rFonts w:ascii="Book Antiqua" w:hAnsi="Book Antiqua"/>
          <w:spacing w:val="0"/>
          <w:sz w:val="24"/>
          <w:szCs w:val="24"/>
          <w:lang w:val="en-US"/>
        </w:rPr>
      </w:pPr>
    </w:p>
    <w:p w:rsidR="00015946" w:rsidRPr="00571315" w:rsidRDefault="008B33A9" w:rsidP="000650D6">
      <w:pPr>
        <w:pStyle w:val="Paragraphedeliste"/>
        <w:numPr>
          <w:ilvl w:val="0"/>
          <w:numId w:val="14"/>
        </w:numPr>
        <w:jc w:val="both"/>
        <w:rPr>
          <w:rFonts w:ascii="Book Antiqua" w:hAnsi="Book Antiqua"/>
          <w:spacing w:val="0"/>
          <w:sz w:val="24"/>
          <w:szCs w:val="24"/>
          <w:lang w:val="en-US"/>
        </w:rPr>
      </w:pPr>
      <w:r w:rsidRPr="00571315">
        <w:rPr>
          <w:rFonts w:ascii="Book Antiqua" w:hAnsi="Book Antiqua"/>
          <w:spacing w:val="0"/>
          <w:sz w:val="24"/>
          <w:szCs w:val="24"/>
          <w:lang w:val="en-US"/>
        </w:rPr>
        <w:t>SIFs are subject to the subscription tax at a rate of 0,01%</w:t>
      </w:r>
      <w:r w:rsidR="000650D6" w:rsidRPr="00571315">
        <w:rPr>
          <w:rFonts w:ascii="Book Antiqua" w:hAnsi="Book Antiqua"/>
          <w:spacing w:val="0"/>
          <w:sz w:val="24"/>
          <w:szCs w:val="24"/>
          <w:lang w:val="en-US"/>
        </w:rPr>
        <w:t xml:space="preserve"> of the net asset value</w:t>
      </w:r>
      <w:r w:rsidRPr="00571315">
        <w:rPr>
          <w:rFonts w:ascii="Book Antiqua" w:hAnsi="Book Antiqua"/>
          <w:spacing w:val="0"/>
          <w:sz w:val="24"/>
          <w:szCs w:val="24"/>
          <w:lang w:val="en-US"/>
        </w:rPr>
        <w:t>; however, the portion invested in other Luxembourg undertakings for collective investment subject to the subscription tax, certain institutional cash funds and pension pooling funds are exempt from the subscription tax.</w:t>
      </w:r>
    </w:p>
    <w:p w:rsidR="000650D6" w:rsidRPr="00571315" w:rsidRDefault="000650D6" w:rsidP="000B3338">
      <w:pPr>
        <w:jc w:val="both"/>
        <w:rPr>
          <w:rFonts w:ascii="Book Antiqua" w:hAnsi="Book Antiqua"/>
          <w:spacing w:val="0"/>
          <w:sz w:val="24"/>
          <w:szCs w:val="24"/>
          <w:lang w:val="en-US"/>
        </w:rPr>
      </w:pPr>
    </w:p>
    <w:p w:rsidR="000650D6" w:rsidRPr="00571315" w:rsidRDefault="00C94115" w:rsidP="000650D6">
      <w:pPr>
        <w:pStyle w:val="Paragraphedeliste"/>
        <w:numPr>
          <w:ilvl w:val="0"/>
          <w:numId w:val="14"/>
        </w:numPr>
        <w:jc w:val="both"/>
        <w:rPr>
          <w:rFonts w:ascii="Book Antiqua" w:hAnsi="Book Antiqua"/>
          <w:spacing w:val="0"/>
          <w:sz w:val="24"/>
          <w:szCs w:val="24"/>
          <w:lang w:val="en-US"/>
        </w:rPr>
      </w:pPr>
      <w:r w:rsidRPr="00571315">
        <w:rPr>
          <w:rFonts w:ascii="Book Antiqua" w:hAnsi="Book Antiqua"/>
          <w:spacing w:val="0"/>
          <w:sz w:val="24"/>
          <w:szCs w:val="24"/>
          <w:lang w:val="en-US"/>
        </w:rPr>
        <w:t>One-time registration fee of</w:t>
      </w:r>
      <w:r w:rsidR="000650D6" w:rsidRPr="00571315">
        <w:rPr>
          <w:rFonts w:ascii="Book Antiqua" w:hAnsi="Book Antiqua"/>
          <w:spacing w:val="0"/>
          <w:sz w:val="24"/>
          <w:szCs w:val="24"/>
          <w:lang w:val="en-US"/>
        </w:rPr>
        <w:t xml:space="preserve"> </w:t>
      </w:r>
      <w:r w:rsidR="00BA2910" w:rsidRPr="00571315">
        <w:rPr>
          <w:rFonts w:ascii="Book Antiqua" w:hAnsi="Book Antiqua"/>
          <w:spacing w:val="0"/>
          <w:sz w:val="24"/>
          <w:szCs w:val="24"/>
          <w:lang w:val="en-US"/>
        </w:rPr>
        <w:t>75</w:t>
      </w:r>
      <w:r w:rsidR="000650D6" w:rsidRPr="00571315">
        <w:rPr>
          <w:rFonts w:ascii="Book Antiqua" w:hAnsi="Book Antiqua"/>
          <w:spacing w:val="0"/>
          <w:sz w:val="24"/>
          <w:szCs w:val="24"/>
          <w:lang w:val="en-US"/>
        </w:rPr>
        <w:t> € flat (upon constitution, transformation, contributions, conversions and merger</w:t>
      </w:r>
      <w:r w:rsidR="00747661" w:rsidRPr="00571315">
        <w:rPr>
          <w:rFonts w:ascii="Book Antiqua" w:hAnsi="Book Antiqua"/>
          <w:spacing w:val="0"/>
          <w:sz w:val="24"/>
          <w:szCs w:val="24"/>
          <w:lang w:val="en-US"/>
        </w:rPr>
        <w:t>s</w:t>
      </w:r>
      <w:r w:rsidR="000650D6" w:rsidRPr="00571315">
        <w:rPr>
          <w:rFonts w:ascii="Book Antiqua" w:hAnsi="Book Antiqua"/>
          <w:spacing w:val="0"/>
          <w:sz w:val="24"/>
          <w:szCs w:val="24"/>
          <w:lang w:val="en-US"/>
        </w:rPr>
        <w:t>).</w:t>
      </w:r>
    </w:p>
    <w:p w:rsidR="000650D6" w:rsidRPr="00571315" w:rsidRDefault="000650D6" w:rsidP="000B3338">
      <w:pPr>
        <w:jc w:val="both"/>
        <w:rPr>
          <w:rFonts w:ascii="Book Antiqua" w:hAnsi="Book Antiqua"/>
          <w:spacing w:val="0"/>
          <w:sz w:val="24"/>
          <w:szCs w:val="24"/>
          <w:lang w:val="en-US"/>
        </w:rPr>
      </w:pPr>
    </w:p>
    <w:p w:rsidR="000650D6" w:rsidRPr="00571315" w:rsidRDefault="000650D6" w:rsidP="000650D6">
      <w:pPr>
        <w:pStyle w:val="Paragraphedeliste"/>
        <w:numPr>
          <w:ilvl w:val="0"/>
          <w:numId w:val="14"/>
        </w:numPr>
        <w:jc w:val="both"/>
        <w:rPr>
          <w:rFonts w:ascii="Book Antiqua" w:hAnsi="Book Antiqua"/>
          <w:spacing w:val="0"/>
          <w:sz w:val="24"/>
          <w:szCs w:val="24"/>
          <w:lang w:val="en-US"/>
        </w:rPr>
      </w:pPr>
      <w:r w:rsidRPr="00571315">
        <w:rPr>
          <w:rFonts w:ascii="Book Antiqua" w:hAnsi="Book Antiqua"/>
          <w:spacing w:val="0"/>
          <w:sz w:val="24"/>
          <w:szCs w:val="24"/>
          <w:lang w:val="en-US"/>
        </w:rPr>
        <w:t>No withholding tax is due on the amounts distributed by SIFs.</w:t>
      </w:r>
    </w:p>
    <w:p w:rsidR="000650D6" w:rsidRPr="00571315" w:rsidRDefault="000650D6" w:rsidP="000B3338">
      <w:pPr>
        <w:jc w:val="both"/>
        <w:rPr>
          <w:rFonts w:ascii="Book Antiqua" w:hAnsi="Book Antiqua"/>
          <w:spacing w:val="0"/>
          <w:sz w:val="24"/>
          <w:szCs w:val="24"/>
          <w:lang w:val="en-US"/>
        </w:rPr>
      </w:pPr>
    </w:p>
    <w:p w:rsidR="00173CF9" w:rsidRPr="00571315" w:rsidRDefault="000650D6" w:rsidP="000B3338">
      <w:pPr>
        <w:pStyle w:val="Paragraphedeliste"/>
        <w:numPr>
          <w:ilvl w:val="0"/>
          <w:numId w:val="14"/>
        </w:numPr>
        <w:jc w:val="both"/>
        <w:rPr>
          <w:rFonts w:ascii="Book Antiqua" w:hAnsi="Book Antiqua"/>
          <w:spacing w:val="0"/>
          <w:sz w:val="24"/>
          <w:szCs w:val="24"/>
          <w:lang w:val="en-US"/>
        </w:rPr>
      </w:pPr>
      <w:r w:rsidRPr="00571315">
        <w:rPr>
          <w:rFonts w:ascii="Book Antiqua" w:hAnsi="Book Antiqua"/>
          <w:spacing w:val="0"/>
          <w:sz w:val="24"/>
          <w:szCs w:val="24"/>
          <w:lang w:val="en-US"/>
        </w:rPr>
        <w:t xml:space="preserve">Regarding the taxation on the saving income, the conditions of the tax agent is </w:t>
      </w:r>
      <w:r w:rsidR="00F2679F" w:rsidRPr="00571315">
        <w:rPr>
          <w:rFonts w:ascii="Book Antiqua" w:hAnsi="Book Antiqua"/>
          <w:spacing w:val="0"/>
          <w:sz w:val="24"/>
          <w:szCs w:val="24"/>
          <w:lang w:val="en-US"/>
        </w:rPr>
        <w:t xml:space="preserve">in principle </w:t>
      </w:r>
      <w:r w:rsidRPr="00571315">
        <w:rPr>
          <w:rFonts w:ascii="Book Antiqua" w:hAnsi="Book Antiqua"/>
          <w:spacing w:val="0"/>
          <w:sz w:val="24"/>
          <w:szCs w:val="24"/>
          <w:lang w:val="en-US"/>
        </w:rPr>
        <w:t>applicable.</w:t>
      </w:r>
    </w:p>
    <w:p w:rsidR="00EA5063" w:rsidRDefault="00EA5063" w:rsidP="000B3338">
      <w:pPr>
        <w:jc w:val="both"/>
        <w:rPr>
          <w:rFonts w:ascii="Book Antiqua" w:hAnsi="Book Antiqua"/>
          <w:spacing w:val="0"/>
          <w:sz w:val="24"/>
          <w:szCs w:val="24"/>
          <w:lang w:val="en-US"/>
        </w:rPr>
      </w:pPr>
      <w:bookmarkStart w:id="0" w:name="_GoBack"/>
      <w:bookmarkEnd w:id="0"/>
    </w:p>
    <w:sectPr w:rsidR="00EA5063" w:rsidSect="00FA23E4">
      <w:headerReference w:type="default" r:id="rId10"/>
      <w:footerReference w:type="default" r:id="rId11"/>
      <w:footerReference w:type="first" r:id="rId12"/>
      <w:footnotePr>
        <w:numRestart w:val="eachPage"/>
      </w:footnotePr>
      <w:pgSz w:w="11907" w:h="16840"/>
      <w:pgMar w:top="432"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B4B" w:rsidRDefault="00AE6B4B">
      <w:r>
        <w:separator/>
      </w:r>
    </w:p>
  </w:endnote>
  <w:endnote w:type="continuationSeparator" w:id="0">
    <w:p w:rsidR="00AE6B4B" w:rsidRDefault="00AE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79F" w:rsidRDefault="00F2679F">
    <w:pPr>
      <w:pStyle w:val="Pieddepage"/>
    </w:pPr>
    <w:r>
      <w:rPr>
        <w:rStyle w:val="Numrodepage"/>
      </w:rPr>
      <w:fldChar w:fldCharType="begin"/>
    </w:r>
    <w:r>
      <w:rPr>
        <w:rStyle w:val="Numrodepage"/>
      </w:rPr>
      <w:instrText xml:space="preserve"> PAGE </w:instrText>
    </w:r>
    <w:r>
      <w:rPr>
        <w:rStyle w:val="Numrodepage"/>
      </w:rPr>
      <w:fldChar w:fldCharType="separate"/>
    </w:r>
    <w:r w:rsidR="00571315">
      <w:rPr>
        <w:rStyle w:val="Numrodepage"/>
        <w:noProof/>
      </w:rPr>
      <w:t>2</w:t>
    </w:r>
    <w:r>
      <w:rPr>
        <w:rStyle w:val="Numrodepag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79F" w:rsidRDefault="00F2679F">
    <w:pPr>
      <w:pStyle w:val="Pieddepage"/>
    </w:pPr>
    <w:r>
      <w:rPr>
        <w:rStyle w:val="Numrodepage"/>
      </w:rPr>
      <w:fldChar w:fldCharType="begin"/>
    </w:r>
    <w:r>
      <w:rPr>
        <w:rStyle w:val="Numrodepage"/>
      </w:rPr>
      <w:instrText xml:space="preserve"> PAGE </w:instrText>
    </w:r>
    <w:r>
      <w:rPr>
        <w:rStyle w:val="Numrodepage"/>
      </w:rPr>
      <w:fldChar w:fldCharType="separate"/>
    </w:r>
    <w:r w:rsidR="00571315">
      <w:rPr>
        <w:rStyle w:val="Numrodepage"/>
        <w:noProof/>
      </w:rPr>
      <w:t>1</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B4B" w:rsidRDefault="00AE6B4B">
      <w:r>
        <w:separator/>
      </w:r>
    </w:p>
  </w:footnote>
  <w:footnote w:type="continuationSeparator" w:id="0">
    <w:p w:rsidR="00AE6B4B" w:rsidRDefault="00AE6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79F" w:rsidRDefault="00F2679F">
    <w:pPr>
      <w:pStyle w:val="En-tte"/>
    </w:pPr>
  </w:p>
  <w:p w:rsidR="00F2679F" w:rsidRDefault="00F2679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C30D5B"/>
    <w:multiLevelType w:val="hybridMultilevel"/>
    <w:tmpl w:val="D7CAE35A"/>
    <w:lvl w:ilvl="0" w:tplc="CC78AA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6687BCF"/>
    <w:multiLevelType w:val="hybridMultilevel"/>
    <w:tmpl w:val="25B64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E332C6"/>
    <w:multiLevelType w:val="hybridMultilevel"/>
    <w:tmpl w:val="3E105E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86264D"/>
    <w:multiLevelType w:val="hybridMultilevel"/>
    <w:tmpl w:val="1472C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2521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D4863E9"/>
    <w:multiLevelType w:val="hybridMultilevel"/>
    <w:tmpl w:val="680879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6C017E3"/>
    <w:multiLevelType w:val="hybridMultilevel"/>
    <w:tmpl w:val="1F52D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0A461A9"/>
    <w:multiLevelType w:val="hybridMultilevel"/>
    <w:tmpl w:val="CF00B0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BBA425E"/>
    <w:multiLevelType w:val="hybridMultilevel"/>
    <w:tmpl w:val="87EAC2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F811E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0427050"/>
    <w:multiLevelType w:val="hybridMultilevel"/>
    <w:tmpl w:val="1E9A54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CD54A56"/>
    <w:multiLevelType w:val="hybridMultilevel"/>
    <w:tmpl w:val="294EF656"/>
    <w:lvl w:ilvl="0" w:tplc="7D8AB3E6">
      <w:start w:val="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0"/>
          <w:u w:val="none"/>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0"/>
  </w:num>
  <w:num w:numId="4">
    <w:abstractNumId w:val="5"/>
  </w:num>
  <w:num w:numId="5">
    <w:abstractNumId w:val="1"/>
  </w:num>
  <w:num w:numId="6">
    <w:abstractNumId w:val="12"/>
  </w:num>
  <w:num w:numId="7">
    <w:abstractNumId w:val="6"/>
  </w:num>
  <w:num w:numId="8">
    <w:abstractNumId w:val="2"/>
  </w:num>
  <w:num w:numId="9">
    <w:abstractNumId w:val="4"/>
  </w:num>
  <w:num w:numId="10">
    <w:abstractNumId w:val="3"/>
  </w:num>
  <w:num w:numId="11">
    <w:abstractNumId w:val="7"/>
  </w:num>
  <w:num w:numId="12">
    <w:abstractNumId w:val="8"/>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3F8"/>
    <w:rsid w:val="00015946"/>
    <w:rsid w:val="00041A23"/>
    <w:rsid w:val="00051DB6"/>
    <w:rsid w:val="000650D6"/>
    <w:rsid w:val="00065561"/>
    <w:rsid w:val="00067B7C"/>
    <w:rsid w:val="000879E8"/>
    <w:rsid w:val="000B3338"/>
    <w:rsid w:val="000C546C"/>
    <w:rsid w:val="000E531E"/>
    <w:rsid w:val="00122F19"/>
    <w:rsid w:val="00173CF9"/>
    <w:rsid w:val="001B5F65"/>
    <w:rsid w:val="001C27F9"/>
    <w:rsid w:val="001F7D72"/>
    <w:rsid w:val="00257226"/>
    <w:rsid w:val="00284600"/>
    <w:rsid w:val="00290BF2"/>
    <w:rsid w:val="002A5D0C"/>
    <w:rsid w:val="002A7879"/>
    <w:rsid w:val="002B0853"/>
    <w:rsid w:val="002C2D8D"/>
    <w:rsid w:val="002E5785"/>
    <w:rsid w:val="00350C2A"/>
    <w:rsid w:val="003A1779"/>
    <w:rsid w:val="003A39CE"/>
    <w:rsid w:val="003A69CC"/>
    <w:rsid w:val="003B400B"/>
    <w:rsid w:val="003B7CC0"/>
    <w:rsid w:val="003D6F29"/>
    <w:rsid w:val="00487B83"/>
    <w:rsid w:val="004A0929"/>
    <w:rsid w:val="004A5434"/>
    <w:rsid w:val="004C6EA5"/>
    <w:rsid w:val="00505F48"/>
    <w:rsid w:val="00511E7C"/>
    <w:rsid w:val="0053091C"/>
    <w:rsid w:val="00571315"/>
    <w:rsid w:val="00646AC5"/>
    <w:rsid w:val="0069768F"/>
    <w:rsid w:val="006A5269"/>
    <w:rsid w:val="006C2948"/>
    <w:rsid w:val="006F141F"/>
    <w:rsid w:val="00723C29"/>
    <w:rsid w:val="00747661"/>
    <w:rsid w:val="007C4D0F"/>
    <w:rsid w:val="007F3EF6"/>
    <w:rsid w:val="008054E4"/>
    <w:rsid w:val="0081026F"/>
    <w:rsid w:val="008147F8"/>
    <w:rsid w:val="00850479"/>
    <w:rsid w:val="00850601"/>
    <w:rsid w:val="00860291"/>
    <w:rsid w:val="0089755B"/>
    <w:rsid w:val="008B33A9"/>
    <w:rsid w:val="008C1406"/>
    <w:rsid w:val="008C2F4B"/>
    <w:rsid w:val="008D5AE6"/>
    <w:rsid w:val="008F1610"/>
    <w:rsid w:val="009361C7"/>
    <w:rsid w:val="00944562"/>
    <w:rsid w:val="009507BB"/>
    <w:rsid w:val="00965154"/>
    <w:rsid w:val="00993317"/>
    <w:rsid w:val="00A113AB"/>
    <w:rsid w:val="00A334B6"/>
    <w:rsid w:val="00A43F84"/>
    <w:rsid w:val="00A5064F"/>
    <w:rsid w:val="00A61266"/>
    <w:rsid w:val="00A76F27"/>
    <w:rsid w:val="00AB0B5E"/>
    <w:rsid w:val="00AE6B4B"/>
    <w:rsid w:val="00B22C13"/>
    <w:rsid w:val="00B46ADF"/>
    <w:rsid w:val="00BA15A4"/>
    <w:rsid w:val="00BA2910"/>
    <w:rsid w:val="00C22F99"/>
    <w:rsid w:val="00C24CC8"/>
    <w:rsid w:val="00C30C5D"/>
    <w:rsid w:val="00C415B5"/>
    <w:rsid w:val="00C91D12"/>
    <w:rsid w:val="00C94115"/>
    <w:rsid w:val="00CC44F3"/>
    <w:rsid w:val="00CC7039"/>
    <w:rsid w:val="00CD0181"/>
    <w:rsid w:val="00CD21DB"/>
    <w:rsid w:val="00D12CF1"/>
    <w:rsid w:val="00D25D1F"/>
    <w:rsid w:val="00D3365A"/>
    <w:rsid w:val="00D46590"/>
    <w:rsid w:val="00D72A4E"/>
    <w:rsid w:val="00D95666"/>
    <w:rsid w:val="00D973F8"/>
    <w:rsid w:val="00DB0571"/>
    <w:rsid w:val="00E51249"/>
    <w:rsid w:val="00E70C4B"/>
    <w:rsid w:val="00E908FA"/>
    <w:rsid w:val="00EA5063"/>
    <w:rsid w:val="00EA693D"/>
    <w:rsid w:val="00F2679F"/>
    <w:rsid w:val="00F44E13"/>
    <w:rsid w:val="00F90A85"/>
    <w:rsid w:val="00FA23E4"/>
    <w:rsid w:val="00FA32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23E4"/>
    <w:rPr>
      <w:rFonts w:ascii="Arial" w:hAnsi="Arial"/>
      <w:spacing w:val="-5"/>
      <w:lang w:eastAsia="en-US"/>
    </w:rPr>
  </w:style>
  <w:style w:type="paragraph" w:styleId="Titre1">
    <w:name w:val="heading 1"/>
    <w:basedOn w:val="HeadingBase"/>
    <w:next w:val="Corpsdetexte"/>
    <w:qFormat/>
    <w:rsid w:val="00FA23E4"/>
    <w:pPr>
      <w:spacing w:after="220" w:line="200" w:lineRule="atLeast"/>
      <w:outlineLvl w:val="0"/>
    </w:pPr>
    <w:rPr>
      <w:sz w:val="22"/>
    </w:rPr>
  </w:style>
  <w:style w:type="paragraph" w:styleId="Titre2">
    <w:name w:val="heading 2"/>
    <w:basedOn w:val="HeadingBase"/>
    <w:next w:val="Corpsdetexte"/>
    <w:qFormat/>
    <w:rsid w:val="00FA23E4"/>
    <w:pPr>
      <w:spacing w:line="200" w:lineRule="atLeast"/>
      <w:outlineLvl w:val="1"/>
    </w:pPr>
  </w:style>
  <w:style w:type="paragraph" w:styleId="Titre3">
    <w:name w:val="heading 3"/>
    <w:basedOn w:val="HeadingBase"/>
    <w:next w:val="Corpsdetexte"/>
    <w:qFormat/>
    <w:rsid w:val="00FA23E4"/>
    <w:pPr>
      <w:ind w:left="360"/>
      <w:outlineLvl w:val="2"/>
    </w:pPr>
    <w:rPr>
      <w:spacing w:val="-5"/>
    </w:rPr>
  </w:style>
  <w:style w:type="paragraph" w:styleId="Titre4">
    <w:name w:val="heading 4"/>
    <w:basedOn w:val="HeadingBase"/>
    <w:next w:val="Corpsdetexte"/>
    <w:qFormat/>
    <w:rsid w:val="00FA23E4"/>
    <w:pPr>
      <w:ind w:left="720"/>
      <w:outlineLvl w:val="3"/>
    </w:pPr>
    <w:rPr>
      <w:spacing w:val="-2"/>
      <w:sz w:val="18"/>
    </w:rPr>
  </w:style>
  <w:style w:type="paragraph" w:styleId="Titre5">
    <w:name w:val="heading 5"/>
    <w:basedOn w:val="HeadingBase"/>
    <w:next w:val="Corpsdetexte"/>
    <w:qFormat/>
    <w:rsid w:val="00FA23E4"/>
    <w:pPr>
      <w:ind w:left="1080"/>
      <w:outlineLvl w:val="4"/>
    </w:pPr>
    <w:rPr>
      <w:spacing w:val="-2"/>
      <w:sz w:val="18"/>
    </w:rPr>
  </w:style>
  <w:style w:type="paragraph" w:styleId="Titre6">
    <w:name w:val="heading 6"/>
    <w:basedOn w:val="HeadingBase"/>
    <w:next w:val="Corpsdetexte"/>
    <w:qFormat/>
    <w:rsid w:val="00FA23E4"/>
    <w:pPr>
      <w:ind w:left="1440"/>
      <w:outlineLvl w:val="5"/>
    </w:pPr>
    <w:rPr>
      <w:spacing w:val="-4"/>
      <w:sz w:val="18"/>
    </w:rPr>
  </w:style>
  <w:style w:type="paragraph" w:styleId="Titre7">
    <w:name w:val="heading 7"/>
    <w:basedOn w:val="HeadingBase"/>
    <w:next w:val="Corpsdetexte"/>
    <w:qFormat/>
    <w:rsid w:val="00FA23E4"/>
    <w:pPr>
      <w:ind w:left="1800"/>
      <w:outlineLvl w:val="6"/>
    </w:pPr>
    <w:rPr>
      <w:spacing w:val="-4"/>
      <w:sz w:val="18"/>
    </w:rPr>
  </w:style>
  <w:style w:type="paragraph" w:styleId="Titre8">
    <w:name w:val="heading 8"/>
    <w:basedOn w:val="HeadingBase"/>
    <w:next w:val="Corpsdetexte"/>
    <w:qFormat/>
    <w:rsid w:val="00FA23E4"/>
    <w:pPr>
      <w:ind w:left="2160"/>
      <w:outlineLvl w:val="7"/>
    </w:pPr>
    <w:rPr>
      <w:spacing w:val="-4"/>
      <w:sz w:val="18"/>
    </w:rPr>
  </w:style>
  <w:style w:type="paragraph" w:styleId="Titre9">
    <w:name w:val="heading 9"/>
    <w:basedOn w:val="HeadingBase"/>
    <w:next w:val="Corpsdetexte"/>
    <w:qFormat/>
    <w:rsid w:val="00FA23E4"/>
    <w:pPr>
      <w:ind w:left="2520"/>
      <w:outlineLvl w:val="8"/>
    </w:pPr>
    <w:rPr>
      <w:spacing w:val="-4"/>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Base">
    <w:name w:val="Heading Base"/>
    <w:basedOn w:val="Corpsdetexte"/>
    <w:next w:val="Corpsdetexte"/>
    <w:rsid w:val="00FA23E4"/>
    <w:pPr>
      <w:keepNext/>
      <w:keepLines/>
      <w:spacing w:after="0"/>
      <w:jc w:val="left"/>
    </w:pPr>
    <w:rPr>
      <w:rFonts w:ascii="Arial Black" w:hAnsi="Arial Black"/>
      <w:spacing w:val="-10"/>
      <w:kern w:val="28"/>
    </w:rPr>
  </w:style>
  <w:style w:type="paragraph" w:styleId="Corpsdetexte">
    <w:name w:val="Body Text"/>
    <w:basedOn w:val="Normal"/>
    <w:rsid w:val="00FA23E4"/>
    <w:pPr>
      <w:spacing w:after="220" w:line="180" w:lineRule="atLeast"/>
      <w:jc w:val="both"/>
    </w:pPr>
  </w:style>
  <w:style w:type="paragraph" w:customStyle="1" w:styleId="FootnoteBase">
    <w:name w:val="Footnote Base"/>
    <w:basedOn w:val="Corpsdetexte"/>
    <w:rsid w:val="00FA23E4"/>
    <w:pPr>
      <w:keepLines/>
      <w:spacing w:line="200" w:lineRule="atLeast"/>
    </w:pPr>
    <w:rPr>
      <w:sz w:val="16"/>
    </w:rPr>
  </w:style>
  <w:style w:type="paragraph" w:styleId="En-ttedemessage">
    <w:name w:val="Message Header"/>
    <w:basedOn w:val="Corpsdetexte"/>
    <w:rsid w:val="00FA23E4"/>
    <w:pPr>
      <w:keepLines/>
      <w:tabs>
        <w:tab w:val="left" w:pos="720"/>
      </w:tabs>
      <w:spacing w:after="120"/>
      <w:ind w:left="720" w:hanging="720"/>
      <w:jc w:val="left"/>
    </w:pPr>
  </w:style>
  <w:style w:type="paragraph" w:customStyle="1" w:styleId="BlockQuotation">
    <w:name w:val="Block Quotation"/>
    <w:basedOn w:val="Corpsdetexte"/>
    <w:rsid w:val="00FA23E4"/>
    <w:pPr>
      <w:keepLines/>
      <w:ind w:left="720" w:right="720"/>
    </w:pPr>
  </w:style>
  <w:style w:type="paragraph" w:customStyle="1" w:styleId="BodyTextKeep">
    <w:name w:val="Body Text Keep"/>
    <w:basedOn w:val="Corpsdetexte"/>
    <w:rsid w:val="00FA23E4"/>
    <w:pPr>
      <w:keepNext/>
    </w:pPr>
  </w:style>
  <w:style w:type="paragraph" w:styleId="Lgende">
    <w:name w:val="caption"/>
    <w:basedOn w:val="Picture"/>
    <w:next w:val="Corpsdetexte"/>
    <w:qFormat/>
    <w:rsid w:val="00FA23E4"/>
    <w:pPr>
      <w:spacing w:line="220" w:lineRule="atLeast"/>
    </w:pPr>
    <w:rPr>
      <w:i/>
      <w:sz w:val="18"/>
    </w:rPr>
  </w:style>
  <w:style w:type="paragraph" w:customStyle="1" w:styleId="Picture">
    <w:name w:val="Picture"/>
    <w:basedOn w:val="Normal"/>
    <w:next w:val="Lgende"/>
    <w:rsid w:val="00FA23E4"/>
    <w:pPr>
      <w:keepNext/>
    </w:pPr>
  </w:style>
  <w:style w:type="paragraph" w:customStyle="1" w:styleId="DocumentLabel">
    <w:name w:val="Document Label"/>
    <w:basedOn w:val="HeadingBase"/>
    <w:next w:val="MessageHeaderFirst"/>
    <w:rsid w:val="00FA23E4"/>
    <w:pPr>
      <w:spacing w:before="400" w:after="120" w:line="240" w:lineRule="atLeast"/>
      <w:ind w:left="-840"/>
    </w:pPr>
    <w:rPr>
      <w:spacing w:val="0"/>
      <w:sz w:val="108"/>
    </w:rPr>
  </w:style>
  <w:style w:type="paragraph" w:customStyle="1" w:styleId="MessageHeaderFirst">
    <w:name w:val="Message Header First"/>
    <w:basedOn w:val="En-ttedemessage"/>
    <w:next w:val="En-ttedemessage"/>
    <w:rsid w:val="00FA23E4"/>
    <w:pPr>
      <w:spacing w:before="220"/>
    </w:pPr>
  </w:style>
  <w:style w:type="character" w:styleId="Appeldenotedefin">
    <w:name w:val="endnote reference"/>
    <w:semiHidden/>
    <w:rsid w:val="00FA23E4"/>
    <w:rPr>
      <w:vertAlign w:val="superscript"/>
    </w:rPr>
  </w:style>
  <w:style w:type="paragraph" w:styleId="Notedefin">
    <w:name w:val="endnote text"/>
    <w:basedOn w:val="FootnoteBase"/>
    <w:semiHidden/>
    <w:rsid w:val="00FA23E4"/>
  </w:style>
  <w:style w:type="paragraph" w:styleId="Pieddepage">
    <w:name w:val="footer"/>
    <w:basedOn w:val="HeaderBase"/>
    <w:rsid w:val="00FA23E4"/>
    <w:pPr>
      <w:spacing w:before="600"/>
    </w:pPr>
    <w:rPr>
      <w:sz w:val="18"/>
    </w:rPr>
  </w:style>
  <w:style w:type="paragraph" w:customStyle="1" w:styleId="HeaderBase">
    <w:name w:val="Header Base"/>
    <w:basedOn w:val="Corpsdetexte"/>
    <w:rsid w:val="00FA23E4"/>
    <w:pPr>
      <w:keepLines/>
      <w:tabs>
        <w:tab w:val="center" w:pos="4320"/>
        <w:tab w:val="right" w:pos="8640"/>
      </w:tabs>
      <w:spacing w:after="0"/>
    </w:pPr>
  </w:style>
  <w:style w:type="character" w:styleId="Appelnotedebasdep">
    <w:name w:val="footnote reference"/>
    <w:semiHidden/>
    <w:rsid w:val="00FA23E4"/>
    <w:rPr>
      <w:vertAlign w:val="superscript"/>
    </w:rPr>
  </w:style>
  <w:style w:type="paragraph" w:styleId="Notedebasdepage">
    <w:name w:val="footnote text"/>
    <w:basedOn w:val="FootnoteBase"/>
    <w:semiHidden/>
    <w:rsid w:val="00FA23E4"/>
  </w:style>
  <w:style w:type="paragraph" w:styleId="En-tte">
    <w:name w:val="header"/>
    <w:basedOn w:val="HeaderBase"/>
    <w:link w:val="En-tteCar"/>
    <w:uiPriority w:val="99"/>
    <w:rsid w:val="00C91D12"/>
    <w:pPr>
      <w:spacing w:after="600"/>
      <w:jc w:val="center"/>
    </w:pPr>
    <w:rPr>
      <w:b/>
      <w:lang w:val="fr-CH"/>
    </w:rPr>
  </w:style>
  <w:style w:type="character" w:customStyle="1" w:styleId="Lead-inEmphasis">
    <w:name w:val="Lead-in Emphasis"/>
    <w:rsid w:val="00FA23E4"/>
    <w:rPr>
      <w:rFonts w:ascii="Arial Black" w:hAnsi="Arial Black"/>
      <w:sz w:val="18"/>
    </w:rPr>
  </w:style>
  <w:style w:type="character" w:styleId="Numrodeligne">
    <w:name w:val="line number"/>
    <w:rsid w:val="00FA23E4"/>
    <w:rPr>
      <w:sz w:val="18"/>
    </w:rPr>
  </w:style>
  <w:style w:type="paragraph" w:styleId="Liste">
    <w:name w:val="List"/>
    <w:basedOn w:val="Corpsdetexte"/>
    <w:rsid w:val="00FA23E4"/>
    <w:pPr>
      <w:ind w:left="360" w:hanging="360"/>
    </w:pPr>
  </w:style>
  <w:style w:type="paragraph" w:styleId="Listepuces">
    <w:name w:val="List Bullet"/>
    <w:basedOn w:val="Liste"/>
    <w:rsid w:val="00FA23E4"/>
    <w:pPr>
      <w:ind w:left="720" w:right="720"/>
    </w:pPr>
  </w:style>
  <w:style w:type="paragraph" w:styleId="Listenumros">
    <w:name w:val="List Number"/>
    <w:basedOn w:val="Liste"/>
    <w:rsid w:val="00FA23E4"/>
    <w:pPr>
      <w:ind w:left="720" w:right="720"/>
    </w:pPr>
  </w:style>
  <w:style w:type="paragraph" w:styleId="Textedemacro">
    <w:name w:val="macro"/>
    <w:basedOn w:val="Corpsdetexte"/>
    <w:semiHidden/>
    <w:rsid w:val="00FA23E4"/>
    <w:pPr>
      <w:spacing w:line="240" w:lineRule="auto"/>
      <w:jc w:val="left"/>
    </w:pPr>
    <w:rPr>
      <w:rFonts w:ascii="Courier New" w:hAnsi="Courier New"/>
    </w:rPr>
  </w:style>
  <w:style w:type="character" w:styleId="Numrodepage">
    <w:name w:val="page number"/>
    <w:rsid w:val="00FA23E4"/>
    <w:rPr>
      <w:sz w:val="18"/>
    </w:rPr>
  </w:style>
  <w:style w:type="character" w:customStyle="1" w:styleId="Superscript">
    <w:name w:val="Superscript"/>
    <w:rsid w:val="00FA23E4"/>
    <w:rPr>
      <w:vertAlign w:val="superscript"/>
    </w:rPr>
  </w:style>
  <w:style w:type="paragraph" w:styleId="Listenumros5">
    <w:name w:val="List Number 5"/>
    <w:basedOn w:val="Listenumros"/>
    <w:rsid w:val="00FA23E4"/>
    <w:pPr>
      <w:ind w:left="2160"/>
    </w:pPr>
  </w:style>
  <w:style w:type="character" w:customStyle="1" w:styleId="MessageHeaderLabel">
    <w:name w:val="Message Header Label"/>
    <w:rsid w:val="00FA23E4"/>
    <w:rPr>
      <w:rFonts w:ascii="Arial Black" w:hAnsi="Arial Black"/>
      <w:spacing w:val="-10"/>
      <w:sz w:val="18"/>
    </w:rPr>
  </w:style>
  <w:style w:type="paragraph" w:styleId="Date">
    <w:name w:val="Date"/>
    <w:basedOn w:val="Corpsdetexte"/>
    <w:rsid w:val="00FA23E4"/>
    <w:pPr>
      <w:spacing w:after="0"/>
      <w:jc w:val="left"/>
    </w:pPr>
  </w:style>
  <w:style w:type="paragraph" w:styleId="Listenumros2">
    <w:name w:val="List Number 2"/>
    <w:basedOn w:val="Listenumros"/>
    <w:rsid w:val="00FA23E4"/>
    <w:pPr>
      <w:ind w:left="1080"/>
    </w:pPr>
  </w:style>
  <w:style w:type="paragraph" w:styleId="Listenumros3">
    <w:name w:val="List Number 3"/>
    <w:basedOn w:val="Listenumros"/>
    <w:rsid w:val="00FA23E4"/>
    <w:pPr>
      <w:ind w:left="1440"/>
    </w:pPr>
  </w:style>
  <w:style w:type="paragraph" w:styleId="Liste5">
    <w:name w:val="List 5"/>
    <w:basedOn w:val="Liste"/>
    <w:rsid w:val="00FA23E4"/>
    <w:pPr>
      <w:ind w:left="1800"/>
    </w:pPr>
  </w:style>
  <w:style w:type="paragraph" w:styleId="Liste4">
    <w:name w:val="List 4"/>
    <w:basedOn w:val="Liste"/>
    <w:rsid w:val="00FA23E4"/>
    <w:pPr>
      <w:ind w:left="1440"/>
    </w:pPr>
  </w:style>
  <w:style w:type="paragraph" w:styleId="Liste3">
    <w:name w:val="List 3"/>
    <w:basedOn w:val="Liste"/>
    <w:rsid w:val="00FA23E4"/>
    <w:pPr>
      <w:ind w:left="1080"/>
    </w:pPr>
  </w:style>
  <w:style w:type="paragraph" w:styleId="Liste2">
    <w:name w:val="List 2"/>
    <w:basedOn w:val="Liste"/>
    <w:rsid w:val="00FA23E4"/>
    <w:pPr>
      <w:ind w:left="720"/>
    </w:pPr>
  </w:style>
  <w:style w:type="character" w:styleId="Accentuation">
    <w:name w:val="Emphasis"/>
    <w:qFormat/>
    <w:rsid w:val="00FA23E4"/>
    <w:rPr>
      <w:rFonts w:ascii="Arial Black" w:hAnsi="Arial Black"/>
      <w:sz w:val="18"/>
    </w:rPr>
  </w:style>
  <w:style w:type="paragraph" w:styleId="Formuledepolitesse">
    <w:name w:val="Closing"/>
    <w:basedOn w:val="Normal"/>
    <w:rsid w:val="00FA23E4"/>
    <w:pPr>
      <w:keepNext/>
      <w:spacing w:line="220" w:lineRule="atLeast"/>
    </w:pPr>
  </w:style>
  <w:style w:type="paragraph" w:styleId="Commentaire">
    <w:name w:val="annotation text"/>
    <w:basedOn w:val="FootnoteBase"/>
    <w:semiHidden/>
    <w:rsid w:val="00FA23E4"/>
  </w:style>
  <w:style w:type="character" w:styleId="Marquedecommentaire">
    <w:name w:val="annotation reference"/>
    <w:semiHidden/>
    <w:rsid w:val="00FA23E4"/>
    <w:rPr>
      <w:sz w:val="16"/>
    </w:rPr>
  </w:style>
  <w:style w:type="paragraph" w:styleId="Retraitcorpsdetexte">
    <w:name w:val="Body Text Indent"/>
    <w:basedOn w:val="Corpsdetexte"/>
    <w:rsid w:val="00FA23E4"/>
    <w:pPr>
      <w:ind w:left="360"/>
    </w:pPr>
  </w:style>
  <w:style w:type="paragraph" w:styleId="Retraitnormal">
    <w:name w:val="Normal Indent"/>
    <w:basedOn w:val="Normal"/>
    <w:rsid w:val="00FA23E4"/>
    <w:pPr>
      <w:ind w:left="720"/>
    </w:pPr>
  </w:style>
  <w:style w:type="paragraph" w:styleId="Listecontinue">
    <w:name w:val="List Continue"/>
    <w:basedOn w:val="Liste"/>
    <w:rsid w:val="00FA23E4"/>
    <w:pPr>
      <w:ind w:left="720" w:right="720" w:firstLine="0"/>
    </w:pPr>
  </w:style>
  <w:style w:type="paragraph" w:styleId="Listecontinue2">
    <w:name w:val="List Continue 2"/>
    <w:basedOn w:val="Listecontinue"/>
    <w:rsid w:val="00FA23E4"/>
    <w:pPr>
      <w:ind w:left="1080"/>
    </w:pPr>
  </w:style>
  <w:style w:type="paragraph" w:styleId="Listecontinue3">
    <w:name w:val="List Continue 3"/>
    <w:basedOn w:val="Listecontinue"/>
    <w:rsid w:val="00FA23E4"/>
    <w:pPr>
      <w:ind w:left="1440"/>
    </w:pPr>
  </w:style>
  <w:style w:type="paragraph" w:styleId="Listecontinue4">
    <w:name w:val="List Continue 4"/>
    <w:basedOn w:val="Listecontinue"/>
    <w:rsid w:val="00FA23E4"/>
    <w:pPr>
      <w:ind w:left="1800"/>
    </w:pPr>
  </w:style>
  <w:style w:type="paragraph" w:styleId="Listecontinue5">
    <w:name w:val="List Continue 5"/>
    <w:basedOn w:val="Listecontinue"/>
    <w:rsid w:val="00FA23E4"/>
    <w:pPr>
      <w:ind w:left="2160"/>
    </w:pPr>
  </w:style>
  <w:style w:type="paragraph" w:customStyle="1" w:styleId="CompanyName">
    <w:name w:val="Company Name"/>
    <w:basedOn w:val="ReturnAddress"/>
    <w:rsid w:val="00FA23E4"/>
    <w:pPr>
      <w:framePr w:w="3557" w:hSpace="187" w:vSpace="187" w:wrap="notBeside" w:x="7172" w:y="1009"/>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ReturnAddress">
    <w:name w:val="Return Address"/>
    <w:basedOn w:val="Normal"/>
    <w:rsid w:val="00FA23E4"/>
    <w:pPr>
      <w:keepLines/>
      <w:framePr w:w="5040" w:hSpace="180" w:wrap="notBeside" w:vAnchor="page" w:hAnchor="page" w:x="1801" w:y="961" w:anchorLock="1"/>
      <w:tabs>
        <w:tab w:val="left" w:pos="2640"/>
      </w:tabs>
      <w:spacing w:line="200" w:lineRule="atLeast"/>
    </w:pPr>
    <w:rPr>
      <w:spacing w:val="-2"/>
      <w:sz w:val="16"/>
    </w:rPr>
  </w:style>
  <w:style w:type="paragraph" w:customStyle="1" w:styleId="Enclosure">
    <w:name w:val="Enclosure"/>
    <w:basedOn w:val="Corpsdetexte"/>
    <w:next w:val="Normal"/>
    <w:rsid w:val="00FA23E4"/>
    <w:pPr>
      <w:keepLines/>
      <w:spacing w:before="220"/>
      <w:jc w:val="left"/>
    </w:pPr>
  </w:style>
  <w:style w:type="paragraph" w:customStyle="1" w:styleId="ReferenceInitials">
    <w:name w:val="Reference Initials"/>
    <w:basedOn w:val="Corpsdetexte"/>
    <w:next w:val="Enclosure"/>
    <w:rsid w:val="00FA23E4"/>
    <w:pPr>
      <w:keepNext/>
      <w:keepLines/>
      <w:spacing w:after="0"/>
    </w:pPr>
  </w:style>
  <w:style w:type="paragraph" w:styleId="Signature">
    <w:name w:val="Signature"/>
    <w:basedOn w:val="Corpsdetexte"/>
    <w:rsid w:val="00FA23E4"/>
    <w:pPr>
      <w:keepNext/>
      <w:keepLines/>
      <w:spacing w:before="660" w:after="0"/>
    </w:pPr>
  </w:style>
  <w:style w:type="paragraph" w:customStyle="1" w:styleId="SignatureJobTitle">
    <w:name w:val="Signature Job Title"/>
    <w:basedOn w:val="Signature"/>
    <w:next w:val="ReferenceInitials"/>
    <w:rsid w:val="00FA23E4"/>
    <w:pPr>
      <w:spacing w:before="0"/>
      <w:jc w:val="left"/>
    </w:pPr>
  </w:style>
  <w:style w:type="paragraph" w:customStyle="1" w:styleId="SignatureName">
    <w:name w:val="Signature Name"/>
    <w:basedOn w:val="Signature"/>
    <w:next w:val="SignatureJobTitle"/>
    <w:rsid w:val="00FA23E4"/>
    <w:pPr>
      <w:spacing w:before="720"/>
      <w:jc w:val="left"/>
    </w:pPr>
  </w:style>
  <w:style w:type="paragraph" w:customStyle="1" w:styleId="MessageHeaderLast">
    <w:name w:val="Message Header Last"/>
    <w:basedOn w:val="En-ttedemessage"/>
    <w:next w:val="Corpsdetexte"/>
    <w:rsid w:val="00FA23E4"/>
    <w:pPr>
      <w:pBdr>
        <w:bottom w:val="single" w:sz="6" w:space="15" w:color="auto"/>
      </w:pBdr>
      <w:spacing w:after="320"/>
    </w:pPr>
  </w:style>
  <w:style w:type="paragraph" w:styleId="Adressedestinataire">
    <w:name w:val="envelope address"/>
    <w:basedOn w:val="Normal"/>
    <w:rsid w:val="00FA23E4"/>
    <w:pPr>
      <w:framePr w:w="7920" w:h="1980" w:hRule="exact" w:hSpace="180" w:wrap="auto" w:hAnchor="page" w:xAlign="center" w:yAlign="bottom"/>
      <w:ind w:left="2880"/>
    </w:pPr>
    <w:rPr>
      <w:sz w:val="24"/>
    </w:rPr>
  </w:style>
  <w:style w:type="paragraph" w:styleId="Adresseexpditeur">
    <w:name w:val="envelope return"/>
    <w:basedOn w:val="Normal"/>
    <w:rsid w:val="00FA23E4"/>
  </w:style>
  <w:style w:type="paragraph" w:styleId="Listenumros4">
    <w:name w:val="List Number 4"/>
    <w:basedOn w:val="Listenumros"/>
    <w:rsid w:val="00FA23E4"/>
    <w:pPr>
      <w:ind w:left="1800"/>
    </w:pPr>
  </w:style>
  <w:style w:type="paragraph" w:styleId="Listepuces5">
    <w:name w:val="List Bullet 5"/>
    <w:basedOn w:val="Listepuces"/>
    <w:rsid w:val="00FA23E4"/>
    <w:pPr>
      <w:ind w:left="2160"/>
    </w:pPr>
  </w:style>
  <w:style w:type="paragraph" w:styleId="Listepuces2">
    <w:name w:val="List Bullet 2"/>
    <w:basedOn w:val="Listepuces"/>
    <w:rsid w:val="00FA23E4"/>
    <w:pPr>
      <w:ind w:left="1080"/>
    </w:pPr>
  </w:style>
  <w:style w:type="paragraph" w:styleId="Listepuces3">
    <w:name w:val="List Bullet 3"/>
    <w:basedOn w:val="Listepuces"/>
    <w:rsid w:val="00FA23E4"/>
    <w:pPr>
      <w:ind w:left="1440"/>
    </w:pPr>
  </w:style>
  <w:style w:type="paragraph" w:styleId="Listepuces4">
    <w:name w:val="List Bullet 4"/>
    <w:basedOn w:val="Listepuces"/>
    <w:rsid w:val="00FA23E4"/>
    <w:pPr>
      <w:ind w:left="1800"/>
    </w:pPr>
  </w:style>
  <w:style w:type="table" w:styleId="Grilledutableau">
    <w:name w:val="Table Grid"/>
    <w:basedOn w:val="TableauNormal"/>
    <w:rsid w:val="00646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F44E13"/>
    <w:rPr>
      <w:rFonts w:ascii="Tahoma" w:hAnsi="Tahoma" w:cs="Tahoma"/>
      <w:sz w:val="16"/>
      <w:szCs w:val="16"/>
    </w:rPr>
  </w:style>
  <w:style w:type="paragraph" w:styleId="Paragraphedeliste">
    <w:name w:val="List Paragraph"/>
    <w:basedOn w:val="Normal"/>
    <w:uiPriority w:val="34"/>
    <w:qFormat/>
    <w:rsid w:val="000650D6"/>
    <w:pPr>
      <w:ind w:left="720"/>
      <w:contextualSpacing/>
    </w:pPr>
  </w:style>
  <w:style w:type="character" w:customStyle="1" w:styleId="En-tteCar">
    <w:name w:val="En-tête Car"/>
    <w:basedOn w:val="Policepardfaut"/>
    <w:link w:val="En-tte"/>
    <w:uiPriority w:val="99"/>
    <w:rsid w:val="00C91D12"/>
    <w:rPr>
      <w:rFonts w:ascii="Arial" w:hAnsi="Arial"/>
      <w:b/>
      <w:spacing w:val="-5"/>
      <w:lang w:val="fr-CH"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23E4"/>
    <w:rPr>
      <w:rFonts w:ascii="Arial" w:hAnsi="Arial"/>
      <w:spacing w:val="-5"/>
      <w:lang w:eastAsia="en-US"/>
    </w:rPr>
  </w:style>
  <w:style w:type="paragraph" w:styleId="Titre1">
    <w:name w:val="heading 1"/>
    <w:basedOn w:val="HeadingBase"/>
    <w:next w:val="Corpsdetexte"/>
    <w:qFormat/>
    <w:rsid w:val="00FA23E4"/>
    <w:pPr>
      <w:spacing w:after="220" w:line="200" w:lineRule="atLeast"/>
      <w:outlineLvl w:val="0"/>
    </w:pPr>
    <w:rPr>
      <w:sz w:val="22"/>
    </w:rPr>
  </w:style>
  <w:style w:type="paragraph" w:styleId="Titre2">
    <w:name w:val="heading 2"/>
    <w:basedOn w:val="HeadingBase"/>
    <w:next w:val="Corpsdetexte"/>
    <w:qFormat/>
    <w:rsid w:val="00FA23E4"/>
    <w:pPr>
      <w:spacing w:line="200" w:lineRule="atLeast"/>
      <w:outlineLvl w:val="1"/>
    </w:pPr>
  </w:style>
  <w:style w:type="paragraph" w:styleId="Titre3">
    <w:name w:val="heading 3"/>
    <w:basedOn w:val="HeadingBase"/>
    <w:next w:val="Corpsdetexte"/>
    <w:qFormat/>
    <w:rsid w:val="00FA23E4"/>
    <w:pPr>
      <w:ind w:left="360"/>
      <w:outlineLvl w:val="2"/>
    </w:pPr>
    <w:rPr>
      <w:spacing w:val="-5"/>
    </w:rPr>
  </w:style>
  <w:style w:type="paragraph" w:styleId="Titre4">
    <w:name w:val="heading 4"/>
    <w:basedOn w:val="HeadingBase"/>
    <w:next w:val="Corpsdetexte"/>
    <w:qFormat/>
    <w:rsid w:val="00FA23E4"/>
    <w:pPr>
      <w:ind w:left="720"/>
      <w:outlineLvl w:val="3"/>
    </w:pPr>
    <w:rPr>
      <w:spacing w:val="-2"/>
      <w:sz w:val="18"/>
    </w:rPr>
  </w:style>
  <w:style w:type="paragraph" w:styleId="Titre5">
    <w:name w:val="heading 5"/>
    <w:basedOn w:val="HeadingBase"/>
    <w:next w:val="Corpsdetexte"/>
    <w:qFormat/>
    <w:rsid w:val="00FA23E4"/>
    <w:pPr>
      <w:ind w:left="1080"/>
      <w:outlineLvl w:val="4"/>
    </w:pPr>
    <w:rPr>
      <w:spacing w:val="-2"/>
      <w:sz w:val="18"/>
    </w:rPr>
  </w:style>
  <w:style w:type="paragraph" w:styleId="Titre6">
    <w:name w:val="heading 6"/>
    <w:basedOn w:val="HeadingBase"/>
    <w:next w:val="Corpsdetexte"/>
    <w:qFormat/>
    <w:rsid w:val="00FA23E4"/>
    <w:pPr>
      <w:ind w:left="1440"/>
      <w:outlineLvl w:val="5"/>
    </w:pPr>
    <w:rPr>
      <w:spacing w:val="-4"/>
      <w:sz w:val="18"/>
    </w:rPr>
  </w:style>
  <w:style w:type="paragraph" w:styleId="Titre7">
    <w:name w:val="heading 7"/>
    <w:basedOn w:val="HeadingBase"/>
    <w:next w:val="Corpsdetexte"/>
    <w:qFormat/>
    <w:rsid w:val="00FA23E4"/>
    <w:pPr>
      <w:ind w:left="1800"/>
      <w:outlineLvl w:val="6"/>
    </w:pPr>
    <w:rPr>
      <w:spacing w:val="-4"/>
      <w:sz w:val="18"/>
    </w:rPr>
  </w:style>
  <w:style w:type="paragraph" w:styleId="Titre8">
    <w:name w:val="heading 8"/>
    <w:basedOn w:val="HeadingBase"/>
    <w:next w:val="Corpsdetexte"/>
    <w:qFormat/>
    <w:rsid w:val="00FA23E4"/>
    <w:pPr>
      <w:ind w:left="2160"/>
      <w:outlineLvl w:val="7"/>
    </w:pPr>
    <w:rPr>
      <w:spacing w:val="-4"/>
      <w:sz w:val="18"/>
    </w:rPr>
  </w:style>
  <w:style w:type="paragraph" w:styleId="Titre9">
    <w:name w:val="heading 9"/>
    <w:basedOn w:val="HeadingBase"/>
    <w:next w:val="Corpsdetexte"/>
    <w:qFormat/>
    <w:rsid w:val="00FA23E4"/>
    <w:pPr>
      <w:ind w:left="2520"/>
      <w:outlineLvl w:val="8"/>
    </w:pPr>
    <w:rPr>
      <w:spacing w:val="-4"/>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Base">
    <w:name w:val="Heading Base"/>
    <w:basedOn w:val="Corpsdetexte"/>
    <w:next w:val="Corpsdetexte"/>
    <w:rsid w:val="00FA23E4"/>
    <w:pPr>
      <w:keepNext/>
      <w:keepLines/>
      <w:spacing w:after="0"/>
      <w:jc w:val="left"/>
    </w:pPr>
    <w:rPr>
      <w:rFonts w:ascii="Arial Black" w:hAnsi="Arial Black"/>
      <w:spacing w:val="-10"/>
      <w:kern w:val="28"/>
    </w:rPr>
  </w:style>
  <w:style w:type="paragraph" w:styleId="Corpsdetexte">
    <w:name w:val="Body Text"/>
    <w:basedOn w:val="Normal"/>
    <w:rsid w:val="00FA23E4"/>
    <w:pPr>
      <w:spacing w:after="220" w:line="180" w:lineRule="atLeast"/>
      <w:jc w:val="both"/>
    </w:pPr>
  </w:style>
  <w:style w:type="paragraph" w:customStyle="1" w:styleId="FootnoteBase">
    <w:name w:val="Footnote Base"/>
    <w:basedOn w:val="Corpsdetexte"/>
    <w:rsid w:val="00FA23E4"/>
    <w:pPr>
      <w:keepLines/>
      <w:spacing w:line="200" w:lineRule="atLeast"/>
    </w:pPr>
    <w:rPr>
      <w:sz w:val="16"/>
    </w:rPr>
  </w:style>
  <w:style w:type="paragraph" w:styleId="En-ttedemessage">
    <w:name w:val="Message Header"/>
    <w:basedOn w:val="Corpsdetexte"/>
    <w:rsid w:val="00FA23E4"/>
    <w:pPr>
      <w:keepLines/>
      <w:tabs>
        <w:tab w:val="left" w:pos="720"/>
      </w:tabs>
      <w:spacing w:after="120"/>
      <w:ind w:left="720" w:hanging="720"/>
      <w:jc w:val="left"/>
    </w:pPr>
  </w:style>
  <w:style w:type="paragraph" w:customStyle="1" w:styleId="BlockQuotation">
    <w:name w:val="Block Quotation"/>
    <w:basedOn w:val="Corpsdetexte"/>
    <w:rsid w:val="00FA23E4"/>
    <w:pPr>
      <w:keepLines/>
      <w:ind w:left="720" w:right="720"/>
    </w:pPr>
  </w:style>
  <w:style w:type="paragraph" w:customStyle="1" w:styleId="BodyTextKeep">
    <w:name w:val="Body Text Keep"/>
    <w:basedOn w:val="Corpsdetexte"/>
    <w:rsid w:val="00FA23E4"/>
    <w:pPr>
      <w:keepNext/>
    </w:pPr>
  </w:style>
  <w:style w:type="paragraph" w:styleId="Lgende">
    <w:name w:val="caption"/>
    <w:basedOn w:val="Picture"/>
    <w:next w:val="Corpsdetexte"/>
    <w:qFormat/>
    <w:rsid w:val="00FA23E4"/>
    <w:pPr>
      <w:spacing w:line="220" w:lineRule="atLeast"/>
    </w:pPr>
    <w:rPr>
      <w:i/>
      <w:sz w:val="18"/>
    </w:rPr>
  </w:style>
  <w:style w:type="paragraph" w:customStyle="1" w:styleId="Picture">
    <w:name w:val="Picture"/>
    <w:basedOn w:val="Normal"/>
    <w:next w:val="Lgende"/>
    <w:rsid w:val="00FA23E4"/>
    <w:pPr>
      <w:keepNext/>
    </w:pPr>
  </w:style>
  <w:style w:type="paragraph" w:customStyle="1" w:styleId="DocumentLabel">
    <w:name w:val="Document Label"/>
    <w:basedOn w:val="HeadingBase"/>
    <w:next w:val="MessageHeaderFirst"/>
    <w:rsid w:val="00FA23E4"/>
    <w:pPr>
      <w:spacing w:before="400" w:after="120" w:line="240" w:lineRule="atLeast"/>
      <w:ind w:left="-840"/>
    </w:pPr>
    <w:rPr>
      <w:spacing w:val="0"/>
      <w:sz w:val="108"/>
    </w:rPr>
  </w:style>
  <w:style w:type="paragraph" w:customStyle="1" w:styleId="MessageHeaderFirst">
    <w:name w:val="Message Header First"/>
    <w:basedOn w:val="En-ttedemessage"/>
    <w:next w:val="En-ttedemessage"/>
    <w:rsid w:val="00FA23E4"/>
    <w:pPr>
      <w:spacing w:before="220"/>
    </w:pPr>
  </w:style>
  <w:style w:type="character" w:styleId="Appeldenotedefin">
    <w:name w:val="endnote reference"/>
    <w:semiHidden/>
    <w:rsid w:val="00FA23E4"/>
    <w:rPr>
      <w:vertAlign w:val="superscript"/>
    </w:rPr>
  </w:style>
  <w:style w:type="paragraph" w:styleId="Notedefin">
    <w:name w:val="endnote text"/>
    <w:basedOn w:val="FootnoteBase"/>
    <w:semiHidden/>
    <w:rsid w:val="00FA23E4"/>
  </w:style>
  <w:style w:type="paragraph" w:styleId="Pieddepage">
    <w:name w:val="footer"/>
    <w:basedOn w:val="HeaderBase"/>
    <w:rsid w:val="00FA23E4"/>
    <w:pPr>
      <w:spacing w:before="600"/>
    </w:pPr>
    <w:rPr>
      <w:sz w:val="18"/>
    </w:rPr>
  </w:style>
  <w:style w:type="paragraph" w:customStyle="1" w:styleId="HeaderBase">
    <w:name w:val="Header Base"/>
    <w:basedOn w:val="Corpsdetexte"/>
    <w:rsid w:val="00FA23E4"/>
    <w:pPr>
      <w:keepLines/>
      <w:tabs>
        <w:tab w:val="center" w:pos="4320"/>
        <w:tab w:val="right" w:pos="8640"/>
      </w:tabs>
      <w:spacing w:after="0"/>
    </w:pPr>
  </w:style>
  <w:style w:type="character" w:styleId="Appelnotedebasdep">
    <w:name w:val="footnote reference"/>
    <w:semiHidden/>
    <w:rsid w:val="00FA23E4"/>
    <w:rPr>
      <w:vertAlign w:val="superscript"/>
    </w:rPr>
  </w:style>
  <w:style w:type="paragraph" w:styleId="Notedebasdepage">
    <w:name w:val="footnote text"/>
    <w:basedOn w:val="FootnoteBase"/>
    <w:semiHidden/>
    <w:rsid w:val="00FA23E4"/>
  </w:style>
  <w:style w:type="paragraph" w:styleId="En-tte">
    <w:name w:val="header"/>
    <w:basedOn w:val="HeaderBase"/>
    <w:link w:val="En-tteCar"/>
    <w:uiPriority w:val="99"/>
    <w:rsid w:val="00C91D12"/>
    <w:pPr>
      <w:spacing w:after="600"/>
      <w:jc w:val="center"/>
    </w:pPr>
    <w:rPr>
      <w:b/>
      <w:lang w:val="fr-CH"/>
    </w:rPr>
  </w:style>
  <w:style w:type="character" w:customStyle="1" w:styleId="Lead-inEmphasis">
    <w:name w:val="Lead-in Emphasis"/>
    <w:rsid w:val="00FA23E4"/>
    <w:rPr>
      <w:rFonts w:ascii="Arial Black" w:hAnsi="Arial Black"/>
      <w:sz w:val="18"/>
    </w:rPr>
  </w:style>
  <w:style w:type="character" w:styleId="Numrodeligne">
    <w:name w:val="line number"/>
    <w:rsid w:val="00FA23E4"/>
    <w:rPr>
      <w:sz w:val="18"/>
    </w:rPr>
  </w:style>
  <w:style w:type="paragraph" w:styleId="Liste">
    <w:name w:val="List"/>
    <w:basedOn w:val="Corpsdetexte"/>
    <w:rsid w:val="00FA23E4"/>
    <w:pPr>
      <w:ind w:left="360" w:hanging="360"/>
    </w:pPr>
  </w:style>
  <w:style w:type="paragraph" w:styleId="Listepuces">
    <w:name w:val="List Bullet"/>
    <w:basedOn w:val="Liste"/>
    <w:rsid w:val="00FA23E4"/>
    <w:pPr>
      <w:ind w:left="720" w:right="720"/>
    </w:pPr>
  </w:style>
  <w:style w:type="paragraph" w:styleId="Listenumros">
    <w:name w:val="List Number"/>
    <w:basedOn w:val="Liste"/>
    <w:rsid w:val="00FA23E4"/>
    <w:pPr>
      <w:ind w:left="720" w:right="720"/>
    </w:pPr>
  </w:style>
  <w:style w:type="paragraph" w:styleId="Textedemacro">
    <w:name w:val="macro"/>
    <w:basedOn w:val="Corpsdetexte"/>
    <w:semiHidden/>
    <w:rsid w:val="00FA23E4"/>
    <w:pPr>
      <w:spacing w:line="240" w:lineRule="auto"/>
      <w:jc w:val="left"/>
    </w:pPr>
    <w:rPr>
      <w:rFonts w:ascii="Courier New" w:hAnsi="Courier New"/>
    </w:rPr>
  </w:style>
  <w:style w:type="character" w:styleId="Numrodepage">
    <w:name w:val="page number"/>
    <w:rsid w:val="00FA23E4"/>
    <w:rPr>
      <w:sz w:val="18"/>
    </w:rPr>
  </w:style>
  <w:style w:type="character" w:customStyle="1" w:styleId="Superscript">
    <w:name w:val="Superscript"/>
    <w:rsid w:val="00FA23E4"/>
    <w:rPr>
      <w:vertAlign w:val="superscript"/>
    </w:rPr>
  </w:style>
  <w:style w:type="paragraph" w:styleId="Listenumros5">
    <w:name w:val="List Number 5"/>
    <w:basedOn w:val="Listenumros"/>
    <w:rsid w:val="00FA23E4"/>
    <w:pPr>
      <w:ind w:left="2160"/>
    </w:pPr>
  </w:style>
  <w:style w:type="character" w:customStyle="1" w:styleId="MessageHeaderLabel">
    <w:name w:val="Message Header Label"/>
    <w:rsid w:val="00FA23E4"/>
    <w:rPr>
      <w:rFonts w:ascii="Arial Black" w:hAnsi="Arial Black"/>
      <w:spacing w:val="-10"/>
      <w:sz w:val="18"/>
    </w:rPr>
  </w:style>
  <w:style w:type="paragraph" w:styleId="Date">
    <w:name w:val="Date"/>
    <w:basedOn w:val="Corpsdetexte"/>
    <w:rsid w:val="00FA23E4"/>
    <w:pPr>
      <w:spacing w:after="0"/>
      <w:jc w:val="left"/>
    </w:pPr>
  </w:style>
  <w:style w:type="paragraph" w:styleId="Listenumros2">
    <w:name w:val="List Number 2"/>
    <w:basedOn w:val="Listenumros"/>
    <w:rsid w:val="00FA23E4"/>
    <w:pPr>
      <w:ind w:left="1080"/>
    </w:pPr>
  </w:style>
  <w:style w:type="paragraph" w:styleId="Listenumros3">
    <w:name w:val="List Number 3"/>
    <w:basedOn w:val="Listenumros"/>
    <w:rsid w:val="00FA23E4"/>
    <w:pPr>
      <w:ind w:left="1440"/>
    </w:pPr>
  </w:style>
  <w:style w:type="paragraph" w:styleId="Liste5">
    <w:name w:val="List 5"/>
    <w:basedOn w:val="Liste"/>
    <w:rsid w:val="00FA23E4"/>
    <w:pPr>
      <w:ind w:left="1800"/>
    </w:pPr>
  </w:style>
  <w:style w:type="paragraph" w:styleId="Liste4">
    <w:name w:val="List 4"/>
    <w:basedOn w:val="Liste"/>
    <w:rsid w:val="00FA23E4"/>
    <w:pPr>
      <w:ind w:left="1440"/>
    </w:pPr>
  </w:style>
  <w:style w:type="paragraph" w:styleId="Liste3">
    <w:name w:val="List 3"/>
    <w:basedOn w:val="Liste"/>
    <w:rsid w:val="00FA23E4"/>
    <w:pPr>
      <w:ind w:left="1080"/>
    </w:pPr>
  </w:style>
  <w:style w:type="paragraph" w:styleId="Liste2">
    <w:name w:val="List 2"/>
    <w:basedOn w:val="Liste"/>
    <w:rsid w:val="00FA23E4"/>
    <w:pPr>
      <w:ind w:left="720"/>
    </w:pPr>
  </w:style>
  <w:style w:type="character" w:styleId="Accentuation">
    <w:name w:val="Emphasis"/>
    <w:qFormat/>
    <w:rsid w:val="00FA23E4"/>
    <w:rPr>
      <w:rFonts w:ascii="Arial Black" w:hAnsi="Arial Black"/>
      <w:sz w:val="18"/>
    </w:rPr>
  </w:style>
  <w:style w:type="paragraph" w:styleId="Formuledepolitesse">
    <w:name w:val="Closing"/>
    <w:basedOn w:val="Normal"/>
    <w:rsid w:val="00FA23E4"/>
    <w:pPr>
      <w:keepNext/>
      <w:spacing w:line="220" w:lineRule="atLeast"/>
    </w:pPr>
  </w:style>
  <w:style w:type="paragraph" w:styleId="Commentaire">
    <w:name w:val="annotation text"/>
    <w:basedOn w:val="FootnoteBase"/>
    <w:semiHidden/>
    <w:rsid w:val="00FA23E4"/>
  </w:style>
  <w:style w:type="character" w:styleId="Marquedecommentaire">
    <w:name w:val="annotation reference"/>
    <w:semiHidden/>
    <w:rsid w:val="00FA23E4"/>
    <w:rPr>
      <w:sz w:val="16"/>
    </w:rPr>
  </w:style>
  <w:style w:type="paragraph" w:styleId="Retraitcorpsdetexte">
    <w:name w:val="Body Text Indent"/>
    <w:basedOn w:val="Corpsdetexte"/>
    <w:rsid w:val="00FA23E4"/>
    <w:pPr>
      <w:ind w:left="360"/>
    </w:pPr>
  </w:style>
  <w:style w:type="paragraph" w:styleId="Retraitnormal">
    <w:name w:val="Normal Indent"/>
    <w:basedOn w:val="Normal"/>
    <w:rsid w:val="00FA23E4"/>
    <w:pPr>
      <w:ind w:left="720"/>
    </w:pPr>
  </w:style>
  <w:style w:type="paragraph" w:styleId="Listecontinue">
    <w:name w:val="List Continue"/>
    <w:basedOn w:val="Liste"/>
    <w:rsid w:val="00FA23E4"/>
    <w:pPr>
      <w:ind w:left="720" w:right="720" w:firstLine="0"/>
    </w:pPr>
  </w:style>
  <w:style w:type="paragraph" w:styleId="Listecontinue2">
    <w:name w:val="List Continue 2"/>
    <w:basedOn w:val="Listecontinue"/>
    <w:rsid w:val="00FA23E4"/>
    <w:pPr>
      <w:ind w:left="1080"/>
    </w:pPr>
  </w:style>
  <w:style w:type="paragraph" w:styleId="Listecontinue3">
    <w:name w:val="List Continue 3"/>
    <w:basedOn w:val="Listecontinue"/>
    <w:rsid w:val="00FA23E4"/>
    <w:pPr>
      <w:ind w:left="1440"/>
    </w:pPr>
  </w:style>
  <w:style w:type="paragraph" w:styleId="Listecontinue4">
    <w:name w:val="List Continue 4"/>
    <w:basedOn w:val="Listecontinue"/>
    <w:rsid w:val="00FA23E4"/>
    <w:pPr>
      <w:ind w:left="1800"/>
    </w:pPr>
  </w:style>
  <w:style w:type="paragraph" w:styleId="Listecontinue5">
    <w:name w:val="List Continue 5"/>
    <w:basedOn w:val="Listecontinue"/>
    <w:rsid w:val="00FA23E4"/>
    <w:pPr>
      <w:ind w:left="2160"/>
    </w:pPr>
  </w:style>
  <w:style w:type="paragraph" w:customStyle="1" w:styleId="CompanyName">
    <w:name w:val="Company Name"/>
    <w:basedOn w:val="ReturnAddress"/>
    <w:rsid w:val="00FA23E4"/>
    <w:pPr>
      <w:framePr w:w="3557" w:hSpace="187" w:vSpace="187" w:wrap="notBeside" w:x="7172" w:y="1009"/>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ReturnAddress">
    <w:name w:val="Return Address"/>
    <w:basedOn w:val="Normal"/>
    <w:rsid w:val="00FA23E4"/>
    <w:pPr>
      <w:keepLines/>
      <w:framePr w:w="5040" w:hSpace="180" w:wrap="notBeside" w:vAnchor="page" w:hAnchor="page" w:x="1801" w:y="961" w:anchorLock="1"/>
      <w:tabs>
        <w:tab w:val="left" w:pos="2640"/>
      </w:tabs>
      <w:spacing w:line="200" w:lineRule="atLeast"/>
    </w:pPr>
    <w:rPr>
      <w:spacing w:val="-2"/>
      <w:sz w:val="16"/>
    </w:rPr>
  </w:style>
  <w:style w:type="paragraph" w:customStyle="1" w:styleId="Enclosure">
    <w:name w:val="Enclosure"/>
    <w:basedOn w:val="Corpsdetexte"/>
    <w:next w:val="Normal"/>
    <w:rsid w:val="00FA23E4"/>
    <w:pPr>
      <w:keepLines/>
      <w:spacing w:before="220"/>
      <w:jc w:val="left"/>
    </w:pPr>
  </w:style>
  <w:style w:type="paragraph" w:customStyle="1" w:styleId="ReferenceInitials">
    <w:name w:val="Reference Initials"/>
    <w:basedOn w:val="Corpsdetexte"/>
    <w:next w:val="Enclosure"/>
    <w:rsid w:val="00FA23E4"/>
    <w:pPr>
      <w:keepNext/>
      <w:keepLines/>
      <w:spacing w:after="0"/>
    </w:pPr>
  </w:style>
  <w:style w:type="paragraph" w:styleId="Signature">
    <w:name w:val="Signature"/>
    <w:basedOn w:val="Corpsdetexte"/>
    <w:rsid w:val="00FA23E4"/>
    <w:pPr>
      <w:keepNext/>
      <w:keepLines/>
      <w:spacing w:before="660" w:after="0"/>
    </w:pPr>
  </w:style>
  <w:style w:type="paragraph" w:customStyle="1" w:styleId="SignatureJobTitle">
    <w:name w:val="Signature Job Title"/>
    <w:basedOn w:val="Signature"/>
    <w:next w:val="ReferenceInitials"/>
    <w:rsid w:val="00FA23E4"/>
    <w:pPr>
      <w:spacing w:before="0"/>
      <w:jc w:val="left"/>
    </w:pPr>
  </w:style>
  <w:style w:type="paragraph" w:customStyle="1" w:styleId="SignatureName">
    <w:name w:val="Signature Name"/>
    <w:basedOn w:val="Signature"/>
    <w:next w:val="SignatureJobTitle"/>
    <w:rsid w:val="00FA23E4"/>
    <w:pPr>
      <w:spacing w:before="720"/>
      <w:jc w:val="left"/>
    </w:pPr>
  </w:style>
  <w:style w:type="paragraph" w:customStyle="1" w:styleId="MessageHeaderLast">
    <w:name w:val="Message Header Last"/>
    <w:basedOn w:val="En-ttedemessage"/>
    <w:next w:val="Corpsdetexte"/>
    <w:rsid w:val="00FA23E4"/>
    <w:pPr>
      <w:pBdr>
        <w:bottom w:val="single" w:sz="6" w:space="15" w:color="auto"/>
      </w:pBdr>
      <w:spacing w:after="320"/>
    </w:pPr>
  </w:style>
  <w:style w:type="paragraph" w:styleId="Adressedestinataire">
    <w:name w:val="envelope address"/>
    <w:basedOn w:val="Normal"/>
    <w:rsid w:val="00FA23E4"/>
    <w:pPr>
      <w:framePr w:w="7920" w:h="1980" w:hRule="exact" w:hSpace="180" w:wrap="auto" w:hAnchor="page" w:xAlign="center" w:yAlign="bottom"/>
      <w:ind w:left="2880"/>
    </w:pPr>
    <w:rPr>
      <w:sz w:val="24"/>
    </w:rPr>
  </w:style>
  <w:style w:type="paragraph" w:styleId="Adresseexpditeur">
    <w:name w:val="envelope return"/>
    <w:basedOn w:val="Normal"/>
    <w:rsid w:val="00FA23E4"/>
  </w:style>
  <w:style w:type="paragraph" w:styleId="Listenumros4">
    <w:name w:val="List Number 4"/>
    <w:basedOn w:val="Listenumros"/>
    <w:rsid w:val="00FA23E4"/>
    <w:pPr>
      <w:ind w:left="1800"/>
    </w:pPr>
  </w:style>
  <w:style w:type="paragraph" w:styleId="Listepuces5">
    <w:name w:val="List Bullet 5"/>
    <w:basedOn w:val="Listepuces"/>
    <w:rsid w:val="00FA23E4"/>
    <w:pPr>
      <w:ind w:left="2160"/>
    </w:pPr>
  </w:style>
  <w:style w:type="paragraph" w:styleId="Listepuces2">
    <w:name w:val="List Bullet 2"/>
    <w:basedOn w:val="Listepuces"/>
    <w:rsid w:val="00FA23E4"/>
    <w:pPr>
      <w:ind w:left="1080"/>
    </w:pPr>
  </w:style>
  <w:style w:type="paragraph" w:styleId="Listepuces3">
    <w:name w:val="List Bullet 3"/>
    <w:basedOn w:val="Listepuces"/>
    <w:rsid w:val="00FA23E4"/>
    <w:pPr>
      <w:ind w:left="1440"/>
    </w:pPr>
  </w:style>
  <w:style w:type="paragraph" w:styleId="Listepuces4">
    <w:name w:val="List Bullet 4"/>
    <w:basedOn w:val="Listepuces"/>
    <w:rsid w:val="00FA23E4"/>
    <w:pPr>
      <w:ind w:left="1800"/>
    </w:pPr>
  </w:style>
  <w:style w:type="table" w:styleId="Grilledutableau">
    <w:name w:val="Table Grid"/>
    <w:basedOn w:val="TableauNormal"/>
    <w:rsid w:val="00646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F44E13"/>
    <w:rPr>
      <w:rFonts w:ascii="Tahoma" w:hAnsi="Tahoma" w:cs="Tahoma"/>
      <w:sz w:val="16"/>
      <w:szCs w:val="16"/>
    </w:rPr>
  </w:style>
  <w:style w:type="paragraph" w:styleId="Paragraphedeliste">
    <w:name w:val="List Paragraph"/>
    <w:basedOn w:val="Normal"/>
    <w:uiPriority w:val="34"/>
    <w:qFormat/>
    <w:rsid w:val="000650D6"/>
    <w:pPr>
      <w:ind w:left="720"/>
      <w:contextualSpacing/>
    </w:pPr>
  </w:style>
  <w:style w:type="character" w:customStyle="1" w:styleId="En-tteCar">
    <w:name w:val="En-tête Car"/>
    <w:basedOn w:val="Policepardfaut"/>
    <w:link w:val="En-tte"/>
    <w:uiPriority w:val="99"/>
    <w:rsid w:val="00C91D12"/>
    <w:rPr>
      <w:rFonts w:ascii="Arial" w:hAnsi="Arial"/>
      <w:b/>
      <w:spacing w:val="-5"/>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3B86B-33E9-475E-BE1A-4CC131696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1064</Words>
  <Characters>5853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Helps you design a customized memo</vt:lpstr>
    </vt:vector>
  </TitlesOfParts>
  <Company>Hewlett-Packard Company</Company>
  <LinksUpToDate>false</LinksUpToDate>
  <CharactersWithSpaces>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Helps you design a customized memo</dc:title>
  <dc:creator>Marco RIES</dc:creator>
  <cp:lastModifiedBy>Catia Lopes Melo</cp:lastModifiedBy>
  <cp:revision>2</cp:revision>
  <cp:lastPrinted>2010-01-29T07:52:00Z</cp:lastPrinted>
  <dcterms:created xsi:type="dcterms:W3CDTF">2016-01-14T08:03:00Z</dcterms:created>
  <dcterms:modified xsi:type="dcterms:W3CDTF">2016-01-14T08:03:00Z</dcterms:modified>
</cp:coreProperties>
</file>